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04B6D" w14:textId="6CEB61EA" w:rsidR="009B37EB" w:rsidRPr="006058F3" w:rsidRDefault="009B37EB" w:rsidP="00B20CCA">
      <w:pPr>
        <w:autoSpaceDE/>
        <w:autoSpaceDN/>
        <w:spacing w:after="200"/>
        <w:jc w:val="both"/>
        <w:rPr>
          <w:sz w:val="24"/>
          <w:szCs w:val="24"/>
          <w:lang w:val="et-EE"/>
        </w:rPr>
      </w:pPr>
    </w:p>
    <w:tbl>
      <w:tblPr>
        <w:tblW w:w="9741" w:type="dxa"/>
        <w:tblLayout w:type="fixed"/>
        <w:tblLook w:val="0000" w:firstRow="0" w:lastRow="0" w:firstColumn="0" w:lastColumn="0" w:noHBand="0" w:noVBand="0"/>
      </w:tblPr>
      <w:tblGrid>
        <w:gridCol w:w="4870"/>
        <w:gridCol w:w="4871"/>
      </w:tblGrid>
      <w:tr w:rsidR="006058F3" w:rsidRPr="006058F3" w14:paraId="31FE5C14" w14:textId="77777777" w:rsidTr="009C07D3">
        <w:trPr>
          <w:cantSplit/>
        </w:trPr>
        <w:tc>
          <w:tcPr>
            <w:tcW w:w="4870" w:type="dxa"/>
          </w:tcPr>
          <w:p w14:paraId="6270D2CF" w14:textId="77777777" w:rsidR="009B37EB" w:rsidRPr="006058F3" w:rsidRDefault="009B37EB" w:rsidP="009B37EB">
            <w:pPr>
              <w:tabs>
                <w:tab w:val="left" w:pos="6521"/>
              </w:tabs>
              <w:rPr>
                <w:b/>
                <w:bCs/>
                <w:sz w:val="24"/>
                <w:szCs w:val="24"/>
                <w:lang w:val="fi-FI"/>
              </w:rPr>
            </w:pPr>
          </w:p>
        </w:tc>
        <w:tc>
          <w:tcPr>
            <w:tcW w:w="4871" w:type="dxa"/>
          </w:tcPr>
          <w:p w14:paraId="1D543614" w14:textId="77777777" w:rsidR="009B37EB" w:rsidRPr="006058F3" w:rsidRDefault="009B37EB" w:rsidP="009B37EB">
            <w:pPr>
              <w:tabs>
                <w:tab w:val="left" w:pos="6521"/>
              </w:tabs>
              <w:jc w:val="right"/>
              <w:rPr>
                <w:noProof/>
                <w:sz w:val="24"/>
                <w:szCs w:val="24"/>
                <w:lang w:val="fi-FI"/>
              </w:rPr>
            </w:pPr>
            <w:r w:rsidRPr="006058F3">
              <w:rPr>
                <w:noProof/>
                <w:sz w:val="24"/>
                <w:szCs w:val="24"/>
                <w:lang w:val="fi-FI"/>
              </w:rPr>
              <w:t>Hiiumaa Vallavolikogu [kuupäev]</w:t>
            </w:r>
          </w:p>
          <w:p w14:paraId="42AB5FCD" w14:textId="77777777" w:rsidR="009B37EB" w:rsidRPr="006058F3" w:rsidRDefault="009B37EB" w:rsidP="009B37EB">
            <w:pPr>
              <w:tabs>
                <w:tab w:val="left" w:pos="6521"/>
              </w:tabs>
              <w:jc w:val="right"/>
              <w:rPr>
                <w:noProof/>
                <w:sz w:val="24"/>
                <w:szCs w:val="24"/>
                <w:lang w:val="fi-FI"/>
              </w:rPr>
            </w:pPr>
            <w:r w:rsidRPr="006058F3">
              <w:rPr>
                <w:noProof/>
                <w:sz w:val="24"/>
                <w:szCs w:val="24"/>
                <w:lang w:val="fi-FI"/>
              </w:rPr>
              <w:t>otsuse nr [nr]</w:t>
            </w:r>
          </w:p>
          <w:p w14:paraId="5B159AE0" w14:textId="77777777" w:rsidR="009B37EB" w:rsidRPr="006058F3" w:rsidRDefault="009B37EB" w:rsidP="009B37EB">
            <w:pPr>
              <w:tabs>
                <w:tab w:val="left" w:pos="6521"/>
              </w:tabs>
              <w:jc w:val="right"/>
              <w:rPr>
                <w:noProof/>
                <w:sz w:val="24"/>
                <w:szCs w:val="24"/>
              </w:rPr>
            </w:pPr>
            <w:r w:rsidRPr="006058F3">
              <w:rPr>
                <w:noProof/>
                <w:sz w:val="24"/>
                <w:szCs w:val="24"/>
              </w:rPr>
              <w:t>Lisa</w:t>
            </w:r>
            <w:r w:rsidR="009C07D3" w:rsidRPr="006058F3">
              <w:rPr>
                <w:noProof/>
                <w:sz w:val="24"/>
                <w:szCs w:val="24"/>
              </w:rPr>
              <w:t xml:space="preserve"> 1</w:t>
            </w:r>
          </w:p>
          <w:p w14:paraId="3EDA31DB" w14:textId="77777777" w:rsidR="009C07D3" w:rsidRPr="006058F3" w:rsidRDefault="009C07D3" w:rsidP="009B37EB">
            <w:pPr>
              <w:tabs>
                <w:tab w:val="left" w:pos="6521"/>
              </w:tabs>
              <w:jc w:val="right"/>
              <w:rPr>
                <w:noProof/>
                <w:sz w:val="24"/>
                <w:szCs w:val="24"/>
              </w:rPr>
            </w:pPr>
          </w:p>
          <w:p w14:paraId="438720B3" w14:textId="66E373B1" w:rsidR="009C07D3" w:rsidRPr="006058F3" w:rsidRDefault="009C07D3" w:rsidP="009C07D3">
            <w:pPr>
              <w:tabs>
                <w:tab w:val="left" w:pos="6521"/>
              </w:tabs>
              <w:rPr>
                <w:b/>
                <w:bCs/>
                <w:sz w:val="24"/>
                <w:szCs w:val="24"/>
                <w:lang w:val="et-EE"/>
              </w:rPr>
            </w:pPr>
          </w:p>
        </w:tc>
      </w:tr>
    </w:tbl>
    <w:p w14:paraId="08DF1C47" w14:textId="761F1112" w:rsidR="009C07D3" w:rsidRPr="006058F3" w:rsidRDefault="009C07D3" w:rsidP="009C07D3">
      <w:pPr>
        <w:jc w:val="center"/>
        <w:rPr>
          <w:b/>
          <w:sz w:val="24"/>
          <w:szCs w:val="24"/>
          <w:lang w:val="et-EE"/>
        </w:rPr>
      </w:pPr>
      <w:r w:rsidRPr="006058F3">
        <w:rPr>
          <w:b/>
          <w:sz w:val="24"/>
          <w:szCs w:val="24"/>
          <w:lang w:val="et-EE"/>
        </w:rPr>
        <w:t>K</w:t>
      </w:r>
      <w:r w:rsidR="004D6C6B" w:rsidRPr="006058F3">
        <w:rPr>
          <w:b/>
          <w:sz w:val="24"/>
          <w:szCs w:val="24"/>
          <w:lang w:val="et-EE"/>
        </w:rPr>
        <w:t>ärdla linna</w:t>
      </w:r>
      <w:r w:rsidR="001B70FF">
        <w:rPr>
          <w:b/>
          <w:sz w:val="24"/>
          <w:szCs w:val="24"/>
          <w:lang w:val="et-EE"/>
        </w:rPr>
        <w:t>s paikneva Rookopli 22b</w:t>
      </w:r>
      <w:r w:rsidRPr="006058F3">
        <w:rPr>
          <w:b/>
          <w:sz w:val="24"/>
          <w:szCs w:val="24"/>
          <w:lang w:val="et-EE"/>
        </w:rPr>
        <w:t xml:space="preserve"> maaüksuse</w:t>
      </w:r>
    </w:p>
    <w:p w14:paraId="724C8C08" w14:textId="77777777" w:rsidR="009C07D3" w:rsidRPr="006058F3" w:rsidRDefault="009C07D3" w:rsidP="009C07D3">
      <w:pPr>
        <w:jc w:val="center"/>
        <w:rPr>
          <w:sz w:val="24"/>
          <w:szCs w:val="24"/>
          <w:lang w:val="et-EE"/>
        </w:rPr>
      </w:pPr>
      <w:r w:rsidRPr="006058F3">
        <w:rPr>
          <w:b/>
          <w:sz w:val="24"/>
          <w:szCs w:val="24"/>
          <w:lang w:val="et-EE"/>
        </w:rPr>
        <w:t>detailplaneeringu lähteseisukohad</w:t>
      </w:r>
    </w:p>
    <w:p w14:paraId="7DA5109B" w14:textId="77777777" w:rsidR="009C07D3" w:rsidRPr="006058F3" w:rsidRDefault="009C07D3" w:rsidP="009C07D3">
      <w:pPr>
        <w:jc w:val="both"/>
        <w:rPr>
          <w:sz w:val="24"/>
          <w:szCs w:val="24"/>
          <w:lang w:val="et-EE"/>
        </w:rPr>
      </w:pPr>
    </w:p>
    <w:p w14:paraId="407AF455" w14:textId="77777777" w:rsidR="009C07D3" w:rsidRPr="006058F3" w:rsidRDefault="009C07D3" w:rsidP="009C07D3">
      <w:pPr>
        <w:jc w:val="both"/>
        <w:rPr>
          <w:sz w:val="24"/>
          <w:szCs w:val="24"/>
          <w:lang w:val="et-EE"/>
        </w:rPr>
      </w:pPr>
    </w:p>
    <w:p w14:paraId="3287F4F7" w14:textId="6FCB5780" w:rsidR="009C07D3" w:rsidRPr="006058F3" w:rsidRDefault="009C07D3" w:rsidP="009C07D3">
      <w:pPr>
        <w:jc w:val="both"/>
        <w:rPr>
          <w:b/>
          <w:sz w:val="24"/>
          <w:szCs w:val="24"/>
          <w:lang w:val="et-EE"/>
        </w:rPr>
      </w:pPr>
      <w:r w:rsidRPr="006058F3">
        <w:rPr>
          <w:b/>
          <w:sz w:val="24"/>
          <w:szCs w:val="24"/>
          <w:lang w:val="et-EE"/>
        </w:rPr>
        <w:t>1. Detailplaneeringu koostamse olulisemad alusdokumendid</w:t>
      </w:r>
    </w:p>
    <w:p w14:paraId="24CD7608" w14:textId="07FF9936" w:rsidR="009C07D3" w:rsidRPr="006058F3" w:rsidRDefault="009C07D3" w:rsidP="009C07D3">
      <w:pPr>
        <w:jc w:val="both"/>
        <w:rPr>
          <w:sz w:val="24"/>
          <w:szCs w:val="24"/>
          <w:lang w:val="et-EE"/>
        </w:rPr>
      </w:pPr>
      <w:r w:rsidRPr="006058F3">
        <w:rPr>
          <w:sz w:val="24"/>
          <w:szCs w:val="24"/>
          <w:lang w:val="et-EE"/>
        </w:rPr>
        <w:t>1.</w:t>
      </w:r>
      <w:r w:rsidR="001D5BD2" w:rsidRPr="006058F3">
        <w:rPr>
          <w:sz w:val="24"/>
          <w:szCs w:val="24"/>
          <w:lang w:val="et-EE"/>
        </w:rPr>
        <w:t>1</w:t>
      </w:r>
      <w:r w:rsidRPr="006058F3">
        <w:rPr>
          <w:sz w:val="24"/>
          <w:szCs w:val="24"/>
          <w:lang w:val="et-EE"/>
        </w:rPr>
        <w:t xml:space="preserve"> Hiiu maakonnaplaneering;</w:t>
      </w:r>
    </w:p>
    <w:p w14:paraId="79B3CA65" w14:textId="59251FF3" w:rsidR="00D27EBE" w:rsidRDefault="00D27EBE" w:rsidP="00C810E6">
      <w:pPr>
        <w:widowControl w:val="0"/>
        <w:suppressAutoHyphens/>
        <w:autoSpaceDE/>
        <w:autoSpaceDN/>
        <w:rPr>
          <w:rFonts w:eastAsia="Arial" w:cs="Mangal"/>
          <w:sz w:val="24"/>
          <w:szCs w:val="24"/>
          <w:lang w:val="et-EE" w:eastAsia="zh-CN" w:bidi="hi-IN"/>
        </w:rPr>
      </w:pPr>
      <w:r w:rsidRPr="006058F3">
        <w:rPr>
          <w:rFonts w:eastAsia="Arial" w:cs="Mangal"/>
          <w:sz w:val="24"/>
          <w:szCs w:val="24"/>
          <w:lang w:val="et-EE" w:eastAsia="zh-CN" w:bidi="hi-IN"/>
        </w:rPr>
        <w:t>1.</w:t>
      </w:r>
      <w:r w:rsidR="001D5BD2" w:rsidRPr="006058F3">
        <w:rPr>
          <w:rFonts w:eastAsia="Arial" w:cs="Mangal"/>
          <w:sz w:val="24"/>
          <w:szCs w:val="24"/>
          <w:lang w:val="et-EE" w:eastAsia="zh-CN" w:bidi="hi-IN"/>
        </w:rPr>
        <w:t>2</w:t>
      </w:r>
      <w:r w:rsidRPr="006058F3">
        <w:rPr>
          <w:rFonts w:eastAsia="Arial" w:cs="Mangal"/>
          <w:sz w:val="24"/>
          <w:szCs w:val="24"/>
          <w:lang w:val="et-EE" w:eastAsia="zh-CN" w:bidi="hi-IN"/>
        </w:rPr>
        <w:t xml:space="preserve"> </w:t>
      </w:r>
      <w:r w:rsidR="00C810E6" w:rsidRPr="006058F3">
        <w:rPr>
          <w:rFonts w:eastAsia="Arial" w:cs="Mangal"/>
          <w:sz w:val="24"/>
          <w:szCs w:val="24"/>
          <w:lang w:val="et-EE" w:eastAsia="zh-CN" w:bidi="hi-IN"/>
        </w:rPr>
        <w:t xml:space="preserve">Kärdla </w:t>
      </w:r>
      <w:r w:rsidR="001D5BD2" w:rsidRPr="006058F3">
        <w:rPr>
          <w:rFonts w:eastAsia="Arial" w:cs="Mangal"/>
          <w:sz w:val="24"/>
          <w:szCs w:val="24"/>
          <w:lang w:val="et-EE" w:eastAsia="zh-CN" w:bidi="hi-IN"/>
        </w:rPr>
        <w:t xml:space="preserve">Linnavolikogu 21.06.2012 määrusega nr 35 kehtestatud Kärdla </w:t>
      </w:r>
      <w:r w:rsidR="00C810E6" w:rsidRPr="006058F3">
        <w:rPr>
          <w:rFonts w:eastAsia="Arial" w:cs="Mangal"/>
          <w:sz w:val="24"/>
          <w:szCs w:val="24"/>
          <w:lang w:val="et-EE" w:eastAsia="zh-CN" w:bidi="hi-IN"/>
        </w:rPr>
        <w:t>linna üldplaneering</w:t>
      </w:r>
      <w:r w:rsidR="004C3EA7" w:rsidRPr="006058F3">
        <w:rPr>
          <w:rFonts w:eastAsia="Arial" w:cs="Mangal"/>
          <w:sz w:val="24"/>
          <w:szCs w:val="24"/>
          <w:lang w:val="et-EE" w:eastAsia="zh-CN" w:bidi="hi-IN"/>
        </w:rPr>
        <w:t>;</w:t>
      </w:r>
    </w:p>
    <w:p w14:paraId="08FDC388" w14:textId="595B8D0E" w:rsidR="006A23F5" w:rsidRPr="006A23F5" w:rsidRDefault="006A23F5" w:rsidP="006A23F5">
      <w:pPr>
        <w:pStyle w:val="Standard"/>
        <w:jc w:val="both"/>
        <w:rPr>
          <w:rFonts w:eastAsia="Calibri"/>
          <w:sz w:val="24"/>
          <w:szCs w:val="24"/>
        </w:rPr>
      </w:pPr>
      <w:r>
        <w:rPr>
          <w:rFonts w:eastAsia="Arial" w:cs="Mangal"/>
          <w:sz w:val="24"/>
          <w:szCs w:val="24"/>
          <w:lang w:eastAsia="zh-CN" w:bidi="hi-IN"/>
        </w:rPr>
        <w:t xml:space="preserve">1.3 </w:t>
      </w:r>
      <w:r w:rsidRPr="00C41CD1">
        <w:rPr>
          <w:rFonts w:eastAsia="Calibri"/>
          <w:sz w:val="24"/>
          <w:szCs w:val="24"/>
        </w:rPr>
        <w:t>Projekteerimisvaldkonna seadused, nõuded ja standardid.</w:t>
      </w:r>
    </w:p>
    <w:p w14:paraId="65B10B79" w14:textId="328D68AA" w:rsidR="006A23F5" w:rsidRDefault="004C3EA7" w:rsidP="00C810E6">
      <w:pPr>
        <w:widowControl w:val="0"/>
        <w:suppressAutoHyphens/>
        <w:autoSpaceDE/>
        <w:autoSpaceDN/>
        <w:rPr>
          <w:rFonts w:eastAsia="Arial" w:cs="Mangal"/>
          <w:sz w:val="24"/>
          <w:szCs w:val="24"/>
          <w:lang w:val="et-EE" w:eastAsia="zh-CN" w:bidi="hi-IN"/>
        </w:rPr>
      </w:pPr>
      <w:r w:rsidRPr="006058F3">
        <w:rPr>
          <w:rFonts w:eastAsia="Arial" w:cs="Mangal"/>
          <w:sz w:val="24"/>
          <w:szCs w:val="24"/>
          <w:lang w:val="et-EE" w:eastAsia="zh-CN" w:bidi="hi-IN"/>
        </w:rPr>
        <w:t>1.4.</w:t>
      </w:r>
      <w:r w:rsidR="00F5450E" w:rsidRPr="006058F3">
        <w:rPr>
          <w:rFonts w:eastAsia="Arial" w:cs="Mangal"/>
          <w:sz w:val="24"/>
          <w:szCs w:val="24"/>
          <w:lang w:val="et-EE" w:eastAsia="zh-CN" w:bidi="hi-IN"/>
        </w:rPr>
        <w:t xml:space="preserve"> Keskkonnaameti </w:t>
      </w:r>
      <w:r w:rsidR="001B70FF">
        <w:rPr>
          <w:rFonts w:eastAsia="Arial" w:cs="Mangal"/>
          <w:sz w:val="24"/>
          <w:szCs w:val="24"/>
          <w:lang w:val="et-EE" w:eastAsia="zh-CN" w:bidi="hi-IN"/>
        </w:rPr>
        <w:t>…………..</w:t>
      </w:r>
      <w:r w:rsidR="006A23F5">
        <w:rPr>
          <w:rFonts w:eastAsia="Arial" w:cs="Mangal"/>
          <w:sz w:val="24"/>
          <w:szCs w:val="24"/>
          <w:lang w:val="et-EE" w:eastAsia="zh-CN" w:bidi="hi-IN"/>
        </w:rPr>
        <w:t xml:space="preserve"> kiri</w:t>
      </w:r>
      <w:r w:rsidR="006A23F5" w:rsidRPr="006A23F5">
        <w:rPr>
          <w:rFonts w:eastAsia="Arial" w:cs="Mangal"/>
          <w:sz w:val="24"/>
          <w:szCs w:val="24"/>
          <w:lang w:val="et-EE" w:eastAsia="zh-CN" w:bidi="hi-IN"/>
        </w:rPr>
        <w:t xml:space="preserve"> nr </w:t>
      </w:r>
      <w:r w:rsidR="001B70FF">
        <w:rPr>
          <w:rFonts w:eastAsia="Arial" w:cs="Mangal"/>
          <w:sz w:val="24"/>
          <w:szCs w:val="24"/>
          <w:lang w:val="et-EE" w:eastAsia="zh-CN" w:bidi="hi-IN"/>
        </w:rPr>
        <w:t>……………..</w:t>
      </w:r>
    </w:p>
    <w:p w14:paraId="42D8944D" w14:textId="77777777" w:rsidR="009C07D3" w:rsidRPr="006058F3" w:rsidRDefault="009C07D3" w:rsidP="009C07D3">
      <w:pPr>
        <w:jc w:val="both"/>
        <w:rPr>
          <w:sz w:val="24"/>
          <w:szCs w:val="24"/>
          <w:lang w:val="et-EE"/>
        </w:rPr>
      </w:pPr>
    </w:p>
    <w:p w14:paraId="09BE25F1" w14:textId="77777777" w:rsidR="009C07D3" w:rsidRPr="006058F3" w:rsidRDefault="009C07D3" w:rsidP="009C07D3">
      <w:pPr>
        <w:jc w:val="both"/>
        <w:rPr>
          <w:b/>
          <w:sz w:val="24"/>
          <w:szCs w:val="24"/>
          <w:lang w:val="et-EE"/>
        </w:rPr>
      </w:pPr>
      <w:r w:rsidRPr="006058F3">
        <w:rPr>
          <w:b/>
          <w:sz w:val="24"/>
          <w:szCs w:val="24"/>
          <w:lang w:val="et-EE"/>
        </w:rPr>
        <w:t>2. Olemasolev olukord ja planeeringuala üldiseloomustus</w:t>
      </w:r>
    </w:p>
    <w:p w14:paraId="5EC24B77" w14:textId="28E87469" w:rsidR="009C07D3" w:rsidRPr="006058F3" w:rsidRDefault="009C07D3" w:rsidP="009C07D3">
      <w:pPr>
        <w:jc w:val="both"/>
        <w:rPr>
          <w:sz w:val="24"/>
          <w:szCs w:val="24"/>
          <w:lang w:val="et-EE"/>
        </w:rPr>
      </w:pPr>
      <w:r w:rsidRPr="006058F3">
        <w:rPr>
          <w:sz w:val="24"/>
          <w:szCs w:val="24"/>
          <w:lang w:val="et-EE"/>
        </w:rPr>
        <w:t xml:space="preserve">Detailplaneeringu alana mõistetakse </w:t>
      </w:r>
      <w:r w:rsidR="001B70FF">
        <w:rPr>
          <w:sz w:val="24"/>
          <w:szCs w:val="24"/>
          <w:lang w:val="et-EE"/>
        </w:rPr>
        <w:t>Rookopli 22b</w:t>
      </w:r>
      <w:r w:rsidRPr="006058F3">
        <w:rPr>
          <w:sz w:val="24"/>
          <w:szCs w:val="24"/>
          <w:lang w:val="et-EE"/>
        </w:rPr>
        <w:t xml:space="preserve"> </w:t>
      </w:r>
      <w:r w:rsidR="00322045">
        <w:rPr>
          <w:sz w:val="24"/>
          <w:szCs w:val="24"/>
          <w:lang w:val="et-EE"/>
        </w:rPr>
        <w:t>maaüksust</w:t>
      </w:r>
      <w:r w:rsidRPr="006058F3">
        <w:rPr>
          <w:sz w:val="24"/>
          <w:szCs w:val="24"/>
          <w:lang w:val="et-EE"/>
        </w:rPr>
        <w:t xml:space="preserve"> (vt. joonis 1)</w:t>
      </w:r>
    </w:p>
    <w:p w14:paraId="5ED607EB" w14:textId="77777777" w:rsidR="009C07D3" w:rsidRPr="006058F3" w:rsidRDefault="009C07D3" w:rsidP="009C07D3">
      <w:pPr>
        <w:jc w:val="both"/>
        <w:rPr>
          <w:sz w:val="24"/>
          <w:szCs w:val="24"/>
          <w:lang w:val="et-EE"/>
        </w:rPr>
      </w:pPr>
      <w:r w:rsidRPr="006058F3">
        <w:rPr>
          <w:sz w:val="24"/>
          <w:szCs w:val="24"/>
          <w:lang w:val="et-EE"/>
        </w:rPr>
        <w:t>Planeeringuala andmed:</w:t>
      </w:r>
    </w:p>
    <w:p w14:paraId="53FAAD98" w14:textId="0D13EC9A" w:rsidR="009C07D3" w:rsidRPr="00775A59" w:rsidRDefault="009C07D3" w:rsidP="009C07D3">
      <w:pPr>
        <w:jc w:val="both"/>
        <w:rPr>
          <w:sz w:val="24"/>
          <w:szCs w:val="24"/>
          <w:lang w:val="et-EE"/>
        </w:rPr>
      </w:pPr>
      <w:r w:rsidRPr="00775A59">
        <w:rPr>
          <w:sz w:val="24"/>
          <w:szCs w:val="24"/>
          <w:lang w:val="et-EE"/>
        </w:rPr>
        <w:t>Katastritunnus</w:t>
      </w:r>
      <w:r w:rsidRPr="00775A59">
        <w:rPr>
          <w:sz w:val="24"/>
          <w:szCs w:val="24"/>
          <w:lang w:val="et-EE"/>
        </w:rPr>
        <w:tab/>
      </w:r>
      <w:r w:rsidRPr="00775A59">
        <w:rPr>
          <w:sz w:val="24"/>
          <w:szCs w:val="24"/>
          <w:lang w:val="et-EE"/>
        </w:rPr>
        <w:tab/>
      </w:r>
      <w:r w:rsidRPr="00775A59">
        <w:rPr>
          <w:sz w:val="24"/>
          <w:szCs w:val="24"/>
          <w:lang w:val="et-EE"/>
        </w:rPr>
        <w:tab/>
      </w:r>
      <w:r w:rsidRPr="00775A59">
        <w:rPr>
          <w:sz w:val="24"/>
          <w:szCs w:val="24"/>
          <w:lang w:val="et-EE"/>
        </w:rPr>
        <w:tab/>
      </w:r>
      <w:r w:rsidRPr="00775A59">
        <w:rPr>
          <w:sz w:val="24"/>
          <w:szCs w:val="24"/>
          <w:lang w:val="et-EE"/>
        </w:rPr>
        <w:tab/>
      </w:r>
      <w:r w:rsidR="00126D58" w:rsidRPr="00775A59">
        <w:rPr>
          <w:rFonts w:eastAsia="Times New Roman"/>
          <w:sz w:val="24"/>
          <w:szCs w:val="24"/>
          <w:lang w:val="et-EE"/>
        </w:rPr>
        <w:t>37101:007:0014</w:t>
      </w:r>
    </w:p>
    <w:p w14:paraId="52E27749" w14:textId="3042CDBD" w:rsidR="009C07D3" w:rsidRPr="00775A59" w:rsidRDefault="009C07D3" w:rsidP="009C07D3">
      <w:pPr>
        <w:jc w:val="both"/>
        <w:rPr>
          <w:sz w:val="24"/>
          <w:szCs w:val="24"/>
          <w:lang w:val="fi-FI"/>
        </w:rPr>
      </w:pPr>
      <w:r w:rsidRPr="00775A59">
        <w:rPr>
          <w:sz w:val="24"/>
          <w:szCs w:val="24"/>
          <w:lang w:val="et-EE"/>
        </w:rPr>
        <w:t>Planeeritava katastriüksuse suurus</w:t>
      </w:r>
      <w:r w:rsidRPr="00775A59">
        <w:rPr>
          <w:sz w:val="24"/>
          <w:szCs w:val="24"/>
          <w:lang w:val="et-EE"/>
        </w:rPr>
        <w:tab/>
      </w:r>
      <w:r w:rsidRPr="00775A59">
        <w:rPr>
          <w:sz w:val="24"/>
          <w:szCs w:val="24"/>
          <w:lang w:val="et-EE"/>
        </w:rPr>
        <w:tab/>
      </w:r>
      <w:r w:rsidR="00775A59" w:rsidRPr="00775A59">
        <w:rPr>
          <w:sz w:val="24"/>
          <w:szCs w:val="24"/>
          <w:lang w:val="et-EE"/>
        </w:rPr>
        <w:t>6115</w:t>
      </w:r>
      <w:r w:rsidR="00D27EBE" w:rsidRPr="00775A59">
        <w:rPr>
          <w:sz w:val="24"/>
          <w:szCs w:val="24"/>
          <w:shd w:val="clear" w:color="auto" w:fill="FFFFFF"/>
          <w:lang w:val="fi-FI"/>
        </w:rPr>
        <w:t xml:space="preserve"> m²</w:t>
      </w:r>
    </w:p>
    <w:p w14:paraId="550707E8" w14:textId="6D6939BA" w:rsidR="009C07D3" w:rsidRPr="00775A59" w:rsidRDefault="009C07D3" w:rsidP="009C07D3">
      <w:pPr>
        <w:jc w:val="both"/>
        <w:rPr>
          <w:sz w:val="24"/>
          <w:szCs w:val="24"/>
          <w:lang w:val="et-EE"/>
        </w:rPr>
      </w:pPr>
      <w:r w:rsidRPr="00775A59">
        <w:rPr>
          <w:sz w:val="24"/>
          <w:szCs w:val="24"/>
          <w:lang w:val="et-EE"/>
        </w:rPr>
        <w:t>Planeeritava katastriüksuse sihtotstarve</w:t>
      </w:r>
      <w:r w:rsidR="00775A59">
        <w:rPr>
          <w:sz w:val="24"/>
          <w:szCs w:val="24"/>
          <w:lang w:val="et-EE"/>
        </w:rPr>
        <w:tab/>
      </w:r>
      <w:r w:rsidR="00775A59" w:rsidRPr="00775A59">
        <w:rPr>
          <w:sz w:val="24"/>
          <w:szCs w:val="24"/>
          <w:lang w:val="et-EE"/>
        </w:rPr>
        <w:t>Tootmismaa</w:t>
      </w:r>
      <w:r w:rsidR="00A71006" w:rsidRPr="00775A59">
        <w:rPr>
          <w:sz w:val="24"/>
          <w:szCs w:val="24"/>
          <w:lang w:val="et-EE"/>
        </w:rPr>
        <w:t xml:space="preserve"> </w:t>
      </w:r>
      <w:r w:rsidR="00775A59" w:rsidRPr="00775A59">
        <w:rPr>
          <w:sz w:val="24"/>
          <w:szCs w:val="24"/>
          <w:lang w:val="et-EE"/>
        </w:rPr>
        <w:t>50</w:t>
      </w:r>
      <w:r w:rsidR="00A71006" w:rsidRPr="00775A59">
        <w:rPr>
          <w:sz w:val="24"/>
          <w:szCs w:val="24"/>
          <w:lang w:val="et-EE"/>
        </w:rPr>
        <w:t>%</w:t>
      </w:r>
      <w:r w:rsidR="00775A59" w:rsidRPr="00775A59">
        <w:rPr>
          <w:sz w:val="24"/>
          <w:szCs w:val="24"/>
          <w:lang w:val="et-EE"/>
        </w:rPr>
        <w:t xml:space="preserve"> ja Ärimaa 50%</w:t>
      </w:r>
    </w:p>
    <w:p w14:paraId="2D0C145A" w14:textId="12205A20" w:rsidR="0013051C" w:rsidRPr="00FB7553" w:rsidRDefault="0013051C" w:rsidP="009C07D3">
      <w:pPr>
        <w:jc w:val="both"/>
        <w:rPr>
          <w:sz w:val="24"/>
          <w:szCs w:val="24"/>
          <w:lang w:val="et-EE"/>
        </w:rPr>
      </w:pPr>
      <w:r w:rsidRPr="00FB7553">
        <w:rPr>
          <w:sz w:val="24"/>
          <w:szCs w:val="24"/>
          <w:lang w:val="et-EE"/>
        </w:rPr>
        <w:t xml:space="preserve">Planeeritav katastriüksuse sihtotstarve      </w:t>
      </w:r>
      <w:r w:rsidR="00775A59" w:rsidRPr="00FB7553">
        <w:rPr>
          <w:sz w:val="24"/>
          <w:szCs w:val="24"/>
          <w:lang w:val="et-EE"/>
        </w:rPr>
        <w:tab/>
      </w:r>
      <w:r w:rsidRPr="00FB7553">
        <w:rPr>
          <w:sz w:val="24"/>
          <w:szCs w:val="24"/>
          <w:lang w:val="et-EE"/>
        </w:rPr>
        <w:t xml:space="preserve">Elamumaa 80%, </w:t>
      </w:r>
      <w:r w:rsidR="001E3010">
        <w:rPr>
          <w:sz w:val="24"/>
          <w:szCs w:val="24"/>
          <w:lang w:val="et-EE"/>
        </w:rPr>
        <w:t>Ä</w:t>
      </w:r>
      <w:r w:rsidRPr="00FB7553">
        <w:rPr>
          <w:sz w:val="24"/>
          <w:szCs w:val="24"/>
          <w:lang w:val="et-EE"/>
        </w:rPr>
        <w:t>rimaa 20%</w:t>
      </w:r>
    </w:p>
    <w:p w14:paraId="2E3EE2DC" w14:textId="7FFFA8B1" w:rsidR="00A71006" w:rsidRPr="00775A59" w:rsidRDefault="00A71006" w:rsidP="00A71006">
      <w:pPr>
        <w:jc w:val="both"/>
        <w:rPr>
          <w:sz w:val="24"/>
          <w:szCs w:val="24"/>
          <w:lang w:val="et-EE"/>
        </w:rPr>
      </w:pPr>
      <w:r w:rsidRPr="00775A59">
        <w:rPr>
          <w:sz w:val="24"/>
          <w:szCs w:val="24"/>
          <w:lang w:val="et-EE"/>
        </w:rPr>
        <w:t xml:space="preserve">Kinnisturaamatu registriosa nr              </w:t>
      </w:r>
      <w:r w:rsidR="00775A59" w:rsidRPr="00775A59">
        <w:rPr>
          <w:sz w:val="24"/>
          <w:szCs w:val="24"/>
          <w:lang w:val="et-EE"/>
        </w:rPr>
        <w:tab/>
        <w:t>607833</w:t>
      </w:r>
    </w:p>
    <w:p w14:paraId="30973D40" w14:textId="3BE83C0A" w:rsidR="00A35465" w:rsidRPr="00126D58" w:rsidRDefault="00A71006" w:rsidP="00A71006">
      <w:pPr>
        <w:jc w:val="both"/>
        <w:rPr>
          <w:color w:val="FF0000"/>
          <w:sz w:val="24"/>
          <w:szCs w:val="24"/>
          <w:lang w:val="et-EE"/>
        </w:rPr>
      </w:pPr>
      <w:r w:rsidRPr="00775A59">
        <w:rPr>
          <w:sz w:val="24"/>
          <w:szCs w:val="24"/>
          <w:lang w:val="et-EE"/>
        </w:rPr>
        <w:t xml:space="preserve">Hoonestus             </w:t>
      </w:r>
      <w:r w:rsidR="00A35465" w:rsidRPr="00775A59">
        <w:rPr>
          <w:sz w:val="24"/>
          <w:szCs w:val="24"/>
          <w:lang w:val="et-EE"/>
        </w:rPr>
        <w:tab/>
      </w:r>
      <w:r w:rsidR="00A35465" w:rsidRPr="00775A59">
        <w:rPr>
          <w:sz w:val="24"/>
          <w:szCs w:val="24"/>
          <w:lang w:val="et-EE"/>
        </w:rPr>
        <w:tab/>
      </w:r>
      <w:r w:rsidR="00A35465" w:rsidRPr="00775A59">
        <w:rPr>
          <w:sz w:val="24"/>
          <w:szCs w:val="24"/>
          <w:lang w:val="et-EE"/>
        </w:rPr>
        <w:tab/>
      </w:r>
      <w:r w:rsidR="00775A59" w:rsidRPr="00775A59">
        <w:rPr>
          <w:sz w:val="24"/>
          <w:szCs w:val="24"/>
          <w:lang w:val="et-EE"/>
        </w:rPr>
        <w:t>kauplus (115013419)</w:t>
      </w:r>
    </w:p>
    <w:p w14:paraId="46773F51" w14:textId="77777777" w:rsidR="00A71006" w:rsidRPr="006058F3" w:rsidRDefault="00A71006" w:rsidP="00D27EBE">
      <w:pPr>
        <w:jc w:val="both"/>
        <w:rPr>
          <w:sz w:val="24"/>
          <w:szCs w:val="24"/>
          <w:lang w:val="et-EE"/>
        </w:rPr>
      </w:pPr>
    </w:p>
    <w:p w14:paraId="10CB2639" w14:textId="77777777" w:rsidR="00A71006" w:rsidRPr="006058F3" w:rsidRDefault="00A71006" w:rsidP="00A71006">
      <w:pPr>
        <w:pStyle w:val="Standard"/>
        <w:jc w:val="both"/>
        <w:rPr>
          <w:rFonts w:eastAsia="Calibri"/>
          <w:i/>
          <w:iCs/>
          <w:sz w:val="24"/>
          <w:szCs w:val="24"/>
        </w:rPr>
      </w:pPr>
      <w:r w:rsidRPr="006058F3">
        <w:rPr>
          <w:b/>
          <w:bCs/>
          <w:sz w:val="24"/>
          <w:szCs w:val="24"/>
        </w:rPr>
        <w:t>Joonis 1</w:t>
      </w:r>
      <w:r w:rsidRPr="006058F3">
        <w:rPr>
          <w:sz w:val="24"/>
          <w:szCs w:val="24"/>
        </w:rPr>
        <w:t xml:space="preserve"> Planeeringuala paiknemise skeem </w:t>
      </w:r>
      <w:r w:rsidRPr="006058F3">
        <w:rPr>
          <w:i/>
          <w:iCs/>
          <w:sz w:val="24"/>
          <w:szCs w:val="24"/>
        </w:rPr>
        <w:t xml:space="preserve">(kasutatud Maa-ameti </w:t>
      </w:r>
      <w:proofErr w:type="spellStart"/>
      <w:r w:rsidRPr="006058F3">
        <w:rPr>
          <w:i/>
          <w:iCs/>
          <w:sz w:val="24"/>
          <w:szCs w:val="24"/>
        </w:rPr>
        <w:t>ortofotot</w:t>
      </w:r>
      <w:proofErr w:type="spellEnd"/>
      <w:r w:rsidRPr="006058F3">
        <w:rPr>
          <w:i/>
          <w:iCs/>
          <w:sz w:val="24"/>
          <w:szCs w:val="24"/>
        </w:rPr>
        <w:t xml:space="preserve"> ja </w:t>
      </w:r>
      <w:proofErr w:type="spellStart"/>
      <w:r w:rsidRPr="006058F3">
        <w:rPr>
          <w:rFonts w:eastAsia="Calibri"/>
          <w:i/>
          <w:iCs/>
          <w:sz w:val="24"/>
          <w:szCs w:val="24"/>
        </w:rPr>
        <w:t>ja</w:t>
      </w:r>
      <w:proofErr w:type="spellEnd"/>
      <w:r w:rsidRPr="006058F3">
        <w:rPr>
          <w:rFonts w:eastAsia="Calibri"/>
          <w:i/>
          <w:iCs/>
          <w:sz w:val="24"/>
          <w:szCs w:val="24"/>
        </w:rPr>
        <w:t xml:space="preserve"> kitsenduste </w:t>
      </w:r>
    </w:p>
    <w:p w14:paraId="6C66838D" w14:textId="2656D6CC" w:rsidR="00106A1B" w:rsidRPr="001B70FF" w:rsidRDefault="00A71006" w:rsidP="00A71006">
      <w:pPr>
        <w:jc w:val="both"/>
        <w:rPr>
          <w:rFonts w:eastAsia="Calibri"/>
          <w:i/>
          <w:iCs/>
          <w:sz w:val="24"/>
          <w:szCs w:val="24"/>
          <w:lang w:val="fi-FI"/>
        </w:rPr>
      </w:pPr>
      <w:proofErr w:type="spellStart"/>
      <w:r w:rsidRPr="001B70FF">
        <w:rPr>
          <w:rFonts w:eastAsia="Calibri"/>
          <w:i/>
          <w:iCs/>
          <w:sz w:val="24"/>
          <w:szCs w:val="24"/>
          <w:lang w:val="fi-FI"/>
        </w:rPr>
        <w:t>Kaardikihti</w:t>
      </w:r>
      <w:proofErr w:type="spellEnd"/>
      <w:r w:rsidRPr="001B70FF">
        <w:rPr>
          <w:rFonts w:eastAsia="Calibri"/>
          <w:i/>
          <w:iCs/>
          <w:sz w:val="24"/>
          <w:szCs w:val="24"/>
          <w:lang w:val="fi-FI"/>
        </w:rPr>
        <w:t>)</w:t>
      </w:r>
    </w:p>
    <w:p w14:paraId="0A4777F6" w14:textId="77777777" w:rsidR="00775A59" w:rsidRDefault="00775A59" w:rsidP="00775A59">
      <w:pPr>
        <w:pStyle w:val="Normaallaadveeb"/>
      </w:pPr>
      <w:r>
        <w:rPr>
          <w:noProof/>
        </w:rPr>
        <w:drawing>
          <wp:inline distT="0" distB="0" distL="0" distR="0" wp14:anchorId="72D1C7CB" wp14:editId="590E2301">
            <wp:extent cx="4993218" cy="3138143"/>
            <wp:effectExtent l="0" t="0" r="0" b="5715"/>
            <wp:docPr id="1" name="Pilt 1" descr="Pilt, millel on kujutatud kaart,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kaart, tekst&#10;&#10;Kirjeldus on genereeritud automaatse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3348" cy="3150794"/>
                    </a:xfrm>
                    <a:prstGeom prst="rect">
                      <a:avLst/>
                    </a:prstGeom>
                    <a:noFill/>
                    <a:ln>
                      <a:noFill/>
                    </a:ln>
                  </pic:spPr>
                </pic:pic>
              </a:graphicData>
            </a:graphic>
          </wp:inline>
        </w:drawing>
      </w:r>
    </w:p>
    <w:p w14:paraId="3531CA55" w14:textId="77777777" w:rsidR="00066769" w:rsidRDefault="00066769" w:rsidP="00A71006">
      <w:pPr>
        <w:jc w:val="both"/>
        <w:rPr>
          <w:sz w:val="24"/>
          <w:szCs w:val="24"/>
          <w:lang w:val="et-EE"/>
        </w:rPr>
      </w:pPr>
    </w:p>
    <w:p w14:paraId="71AEE8E3" w14:textId="1730EACD" w:rsidR="00066769" w:rsidRDefault="00066769" w:rsidP="00A71006">
      <w:pPr>
        <w:jc w:val="both"/>
        <w:rPr>
          <w:sz w:val="24"/>
          <w:szCs w:val="24"/>
          <w:lang w:val="et-EE"/>
        </w:rPr>
      </w:pPr>
      <w:r w:rsidRPr="00E20570">
        <w:rPr>
          <w:sz w:val="24"/>
          <w:szCs w:val="24"/>
          <w:lang w:val="et-EE"/>
        </w:rPr>
        <w:t xml:space="preserve">Planeeringualal põhjustavad kitsendusi Maa-ameti </w:t>
      </w:r>
      <w:bookmarkStart w:id="0" w:name="_Hlk161835096"/>
      <w:r w:rsidRPr="00E20570">
        <w:rPr>
          <w:sz w:val="24"/>
          <w:szCs w:val="24"/>
          <w:lang w:val="et-EE"/>
        </w:rPr>
        <w:t>andmetel</w:t>
      </w:r>
      <w:r>
        <w:rPr>
          <w:sz w:val="24"/>
          <w:szCs w:val="24"/>
          <w:lang w:val="et-EE"/>
        </w:rPr>
        <w:t xml:space="preserve"> 0,4 </w:t>
      </w:r>
      <w:proofErr w:type="spellStart"/>
      <w:r>
        <w:rPr>
          <w:sz w:val="24"/>
          <w:szCs w:val="24"/>
          <w:lang w:val="et-EE"/>
        </w:rPr>
        <w:t>kV</w:t>
      </w:r>
      <w:proofErr w:type="spellEnd"/>
      <w:r>
        <w:rPr>
          <w:sz w:val="24"/>
          <w:szCs w:val="24"/>
          <w:lang w:val="et-EE"/>
        </w:rPr>
        <w:t xml:space="preserve"> elektri maakaabelliinid, 0,4 </w:t>
      </w:r>
      <w:proofErr w:type="spellStart"/>
      <w:r>
        <w:rPr>
          <w:sz w:val="24"/>
          <w:szCs w:val="24"/>
          <w:lang w:val="et-EE"/>
        </w:rPr>
        <w:t>kV</w:t>
      </w:r>
      <w:proofErr w:type="spellEnd"/>
      <w:r>
        <w:rPr>
          <w:sz w:val="24"/>
          <w:szCs w:val="24"/>
          <w:lang w:val="et-EE"/>
        </w:rPr>
        <w:t xml:space="preserve"> elektri õhuliin, side õhuliin, ühisveevärgi ja ühiskanalisatsiooni torustik, kalda veekaitsevöönd, kalda ehituskeeluvöönd, kalda piiranguvöönd.</w:t>
      </w:r>
    </w:p>
    <w:bookmarkEnd w:id="0"/>
    <w:p w14:paraId="1F6AD37C" w14:textId="2AD76D82" w:rsidR="009C07D3" w:rsidRPr="006058F3" w:rsidRDefault="009C07D3" w:rsidP="00A71006">
      <w:pPr>
        <w:jc w:val="both"/>
        <w:rPr>
          <w:sz w:val="24"/>
          <w:szCs w:val="24"/>
          <w:lang w:val="et-EE"/>
        </w:rPr>
      </w:pPr>
      <w:r w:rsidRPr="006058F3">
        <w:rPr>
          <w:sz w:val="24"/>
          <w:szCs w:val="24"/>
          <w:lang w:val="et-EE"/>
        </w:rPr>
        <w:lastRenderedPageBreak/>
        <w:tab/>
      </w:r>
      <w:r w:rsidRPr="006058F3">
        <w:rPr>
          <w:sz w:val="24"/>
          <w:szCs w:val="24"/>
          <w:lang w:val="et-EE"/>
        </w:rPr>
        <w:tab/>
      </w:r>
      <w:r w:rsidRPr="006058F3">
        <w:rPr>
          <w:sz w:val="24"/>
          <w:szCs w:val="24"/>
          <w:lang w:val="et-EE"/>
        </w:rPr>
        <w:tab/>
      </w:r>
    </w:p>
    <w:p w14:paraId="10F447D7" w14:textId="346CFDB7" w:rsidR="006314A2" w:rsidRPr="003301FD" w:rsidRDefault="006314A2" w:rsidP="009C07D3">
      <w:pPr>
        <w:jc w:val="both"/>
        <w:rPr>
          <w:iCs/>
          <w:sz w:val="24"/>
          <w:szCs w:val="24"/>
          <w:lang w:val="et-EE"/>
        </w:rPr>
      </w:pPr>
      <w:bookmarkStart w:id="1" w:name="_Hlk161834749"/>
      <w:r>
        <w:rPr>
          <w:iCs/>
          <w:sz w:val="24"/>
          <w:szCs w:val="24"/>
          <w:lang w:val="et-EE"/>
        </w:rPr>
        <w:t xml:space="preserve">Juurdepääs planeeringualale </w:t>
      </w:r>
      <w:r w:rsidRPr="006314A2">
        <w:rPr>
          <w:iCs/>
          <w:sz w:val="24"/>
          <w:szCs w:val="24"/>
          <w:lang w:val="et-EE"/>
        </w:rPr>
        <w:t xml:space="preserve">on olemasolev juurdepääs Rookopli tänav T3 (20501:001:0746) </w:t>
      </w:r>
      <w:r w:rsidRPr="003301FD">
        <w:rPr>
          <w:iCs/>
          <w:sz w:val="24"/>
          <w:szCs w:val="24"/>
          <w:lang w:val="et-EE"/>
        </w:rPr>
        <w:t>tänavalt.</w:t>
      </w:r>
      <w:bookmarkEnd w:id="1"/>
      <w:r w:rsidRPr="003301FD">
        <w:rPr>
          <w:iCs/>
          <w:sz w:val="24"/>
          <w:szCs w:val="24"/>
          <w:lang w:val="et-EE"/>
        </w:rPr>
        <w:t xml:space="preserve"> Läbi Rookopli tn 22b maaüksuse on juurdepääs Rookopli tn 22 (tunnus 37101:007:1130) ja Rookopli tn 22c (tunnus 37101:007:0015) maaüksustele. Juurdepääsuks Rookopli tn 22 ja Rookopli tn 22c maaüksustele määratakse detailplaneeringuga juurdepääsuservituudid.</w:t>
      </w:r>
    </w:p>
    <w:p w14:paraId="468D43CD" w14:textId="77777777" w:rsidR="006314A2" w:rsidRPr="003301FD" w:rsidRDefault="006314A2" w:rsidP="009C07D3">
      <w:pPr>
        <w:jc w:val="both"/>
        <w:rPr>
          <w:rFonts w:ascii="Calibri" w:hAnsi="Calibri"/>
          <w:i/>
          <w:sz w:val="24"/>
          <w:szCs w:val="24"/>
          <w:lang w:val="et-EE"/>
        </w:rPr>
      </w:pPr>
    </w:p>
    <w:p w14:paraId="12CC6A8C" w14:textId="77777777" w:rsidR="003301FD" w:rsidRPr="003301FD" w:rsidRDefault="00860826" w:rsidP="009C07D3">
      <w:pPr>
        <w:jc w:val="both"/>
        <w:rPr>
          <w:sz w:val="24"/>
          <w:szCs w:val="24"/>
          <w:lang w:val="et-EE"/>
        </w:rPr>
      </w:pPr>
      <w:r w:rsidRPr="003301FD">
        <w:rPr>
          <w:sz w:val="24"/>
          <w:szCs w:val="24"/>
          <w:lang w:val="et-EE"/>
        </w:rPr>
        <w:t xml:space="preserve">Planeeringuala asub Kärdla Linnavolikogu 21.06.2012 määrusega nr 35 kehtestatud Kärdla linna üldplaneeringu alal. Üldplaneering on maaüksusele määranud juhtfunktsiooniks </w:t>
      </w:r>
      <w:r w:rsidR="006314A2" w:rsidRPr="003301FD">
        <w:rPr>
          <w:sz w:val="24"/>
          <w:szCs w:val="24"/>
          <w:lang w:val="et-EE"/>
        </w:rPr>
        <w:t xml:space="preserve">tootmis- ja ärimaa. </w:t>
      </w:r>
      <w:r w:rsidRPr="003301FD">
        <w:rPr>
          <w:sz w:val="24"/>
          <w:szCs w:val="24"/>
          <w:lang w:val="et-EE"/>
        </w:rPr>
        <w:t>Maaüksus asub piirkonnas, kus asuvad enamasti eluhooned</w:t>
      </w:r>
      <w:r w:rsidR="0035044E" w:rsidRPr="003301FD">
        <w:rPr>
          <w:sz w:val="24"/>
          <w:szCs w:val="24"/>
          <w:lang w:val="et-EE"/>
        </w:rPr>
        <w:t xml:space="preserve"> ja kortermajad.</w:t>
      </w:r>
    </w:p>
    <w:p w14:paraId="37A093CA" w14:textId="77777777" w:rsidR="003301FD" w:rsidRPr="003301FD" w:rsidRDefault="003301FD" w:rsidP="009C07D3">
      <w:pPr>
        <w:jc w:val="both"/>
        <w:rPr>
          <w:sz w:val="24"/>
          <w:szCs w:val="24"/>
          <w:lang w:val="et-EE"/>
        </w:rPr>
      </w:pPr>
    </w:p>
    <w:p w14:paraId="26526CF9" w14:textId="77777777" w:rsidR="003301FD" w:rsidRPr="003301FD" w:rsidRDefault="003301FD" w:rsidP="003301FD">
      <w:pPr>
        <w:jc w:val="both"/>
        <w:rPr>
          <w:sz w:val="24"/>
          <w:szCs w:val="24"/>
          <w:lang w:val="et-EE"/>
        </w:rPr>
      </w:pPr>
      <w:r w:rsidRPr="003301FD">
        <w:rPr>
          <w:sz w:val="24"/>
          <w:szCs w:val="24"/>
          <w:lang w:val="et-EE"/>
        </w:rPr>
        <w:t xml:space="preserve">Uue koostatava üldplaneeringu eelnõu kohaselt on planeeringualale määratud </w:t>
      </w:r>
      <w:proofErr w:type="spellStart"/>
      <w:r w:rsidRPr="003301FD">
        <w:rPr>
          <w:sz w:val="24"/>
          <w:szCs w:val="24"/>
          <w:lang w:val="et-EE"/>
        </w:rPr>
        <w:t>segahoonestuse</w:t>
      </w:r>
      <w:proofErr w:type="spellEnd"/>
      <w:r w:rsidRPr="003301FD">
        <w:rPr>
          <w:sz w:val="24"/>
          <w:szCs w:val="24"/>
          <w:lang w:val="et-EE"/>
        </w:rPr>
        <w:t xml:space="preserve"> maakasutuse juhtotstarve (ÜS), kus on lubatud erinevate funktsioonide põimumine, et võimaldada mitmekesisemad võimalused piirkonna arenguks. </w:t>
      </w:r>
    </w:p>
    <w:p w14:paraId="603FF956" w14:textId="6E0936B7" w:rsidR="009C07D3" w:rsidRPr="00F92BB1" w:rsidRDefault="003301FD" w:rsidP="009C07D3">
      <w:pPr>
        <w:jc w:val="both"/>
        <w:rPr>
          <w:sz w:val="24"/>
          <w:szCs w:val="24"/>
          <w:lang w:val="et-EE"/>
        </w:rPr>
      </w:pPr>
      <w:r>
        <w:rPr>
          <w:color w:val="00B0F0"/>
          <w:sz w:val="24"/>
          <w:szCs w:val="24"/>
          <w:lang w:val="et-EE"/>
        </w:rPr>
        <w:t xml:space="preserve"> </w:t>
      </w:r>
      <w:r w:rsidRPr="00F92BB1">
        <w:rPr>
          <w:sz w:val="24"/>
          <w:szCs w:val="24"/>
          <w:lang w:val="et-EE"/>
        </w:rPr>
        <w:tab/>
      </w:r>
      <w:r w:rsidRPr="00F92BB1">
        <w:rPr>
          <w:sz w:val="24"/>
          <w:szCs w:val="24"/>
          <w:lang w:val="et-EE"/>
        </w:rPr>
        <w:tab/>
      </w:r>
      <w:r w:rsidRPr="00F92BB1">
        <w:rPr>
          <w:sz w:val="24"/>
          <w:szCs w:val="24"/>
          <w:lang w:val="et-EE"/>
        </w:rPr>
        <w:tab/>
      </w:r>
      <w:r w:rsidR="009C07D3" w:rsidRPr="00F92BB1">
        <w:rPr>
          <w:sz w:val="24"/>
          <w:szCs w:val="24"/>
          <w:lang w:val="et-EE"/>
        </w:rPr>
        <w:tab/>
      </w:r>
      <w:r w:rsidR="009C07D3" w:rsidRPr="00F92BB1">
        <w:rPr>
          <w:sz w:val="24"/>
          <w:szCs w:val="24"/>
          <w:lang w:val="et-EE"/>
        </w:rPr>
        <w:tab/>
      </w:r>
      <w:r w:rsidR="009C07D3" w:rsidRPr="00F92BB1">
        <w:rPr>
          <w:sz w:val="24"/>
          <w:szCs w:val="24"/>
          <w:lang w:val="et-EE"/>
        </w:rPr>
        <w:tab/>
      </w:r>
      <w:r w:rsidR="009C07D3" w:rsidRPr="00F92BB1">
        <w:rPr>
          <w:sz w:val="24"/>
          <w:szCs w:val="24"/>
          <w:lang w:val="et-EE"/>
        </w:rPr>
        <w:tab/>
      </w:r>
    </w:p>
    <w:p w14:paraId="52458F68" w14:textId="67835D1A" w:rsidR="00FB6C97" w:rsidRPr="00F92BB1" w:rsidRDefault="00FB6C97" w:rsidP="00FB6C97">
      <w:pPr>
        <w:jc w:val="both"/>
        <w:rPr>
          <w:b/>
          <w:sz w:val="24"/>
          <w:szCs w:val="24"/>
          <w:lang w:val="et-EE"/>
        </w:rPr>
      </w:pPr>
      <w:r w:rsidRPr="00F92BB1">
        <w:rPr>
          <w:b/>
          <w:sz w:val="24"/>
          <w:szCs w:val="24"/>
          <w:lang w:val="et-EE"/>
        </w:rPr>
        <w:t xml:space="preserve">3. </w:t>
      </w:r>
      <w:r w:rsidR="0035044E" w:rsidRPr="00F92BB1">
        <w:rPr>
          <w:b/>
          <w:sz w:val="24"/>
          <w:szCs w:val="24"/>
          <w:lang w:val="et-EE"/>
        </w:rPr>
        <w:t>Detailplaneeringu algatamise põhjendus</w:t>
      </w:r>
    </w:p>
    <w:p w14:paraId="0AF1693E" w14:textId="77777777" w:rsidR="005469B0" w:rsidRDefault="003301FD" w:rsidP="005469B0">
      <w:pPr>
        <w:jc w:val="both"/>
        <w:rPr>
          <w:bCs/>
          <w:sz w:val="24"/>
          <w:szCs w:val="24"/>
          <w:lang w:val="et-EE"/>
        </w:rPr>
      </w:pPr>
      <w:bookmarkStart w:id="2" w:name="_Hlk151379900"/>
      <w:r w:rsidRPr="003301FD">
        <w:rPr>
          <w:bCs/>
          <w:sz w:val="24"/>
          <w:szCs w:val="24"/>
          <w:lang w:val="et-EE"/>
        </w:rPr>
        <w:t xml:space="preserve">Planeeringu algatamise põhjuseks on huvitatud isiku soov Kärdla linnas Rookopli 22b maaüksusele (katastritunnus </w:t>
      </w:r>
      <w:r w:rsidRPr="003301FD">
        <w:rPr>
          <w:rFonts w:eastAsia="Times New Roman"/>
          <w:sz w:val="24"/>
          <w:szCs w:val="24"/>
          <w:lang w:val="et-EE"/>
        </w:rPr>
        <w:t>37101:007:0014</w:t>
      </w:r>
      <w:r w:rsidRPr="003301FD">
        <w:rPr>
          <w:bCs/>
          <w:sz w:val="24"/>
          <w:szCs w:val="24"/>
          <w:lang w:val="et-EE"/>
        </w:rPr>
        <w:t xml:space="preserve">) korterelamute planeerimine. Planeeringu eesmärk on vajadusel </w:t>
      </w:r>
      <w:r w:rsidRPr="003301FD">
        <w:rPr>
          <w:rStyle w:val="fontstyle01"/>
          <w:rFonts w:ascii="Times New Roman" w:hAnsi="Times New Roman"/>
          <w:color w:val="auto"/>
          <w:lang w:val="et-EE"/>
        </w:rPr>
        <w:t>planeeringuala kruntideks jaotamine,</w:t>
      </w:r>
      <w:r w:rsidRPr="003301FD">
        <w:rPr>
          <w:sz w:val="24"/>
          <w:szCs w:val="24"/>
          <w:lang w:val="et-EE"/>
        </w:rPr>
        <w:t xml:space="preserve"> s</w:t>
      </w:r>
      <w:r w:rsidRPr="003301FD">
        <w:rPr>
          <w:bCs/>
          <w:sz w:val="24"/>
          <w:szCs w:val="24"/>
          <w:lang w:val="et-EE"/>
        </w:rPr>
        <w:t xml:space="preserve">ihtotstarbe määramine, hoonestusala ja arhitektuursete tingimuste määramine korterelamute ehitamiseks, ehitusõiguse määramine </w:t>
      </w:r>
      <w:bookmarkStart w:id="3" w:name="_Hlk121387360"/>
      <w:r w:rsidRPr="003301FD">
        <w:rPr>
          <w:bCs/>
          <w:sz w:val="24"/>
          <w:szCs w:val="24"/>
          <w:lang w:val="et-EE"/>
        </w:rPr>
        <w:t>koos juurdepääsu, liikluskorralduse ja tehnovõrkude lahendusega</w:t>
      </w:r>
      <w:bookmarkEnd w:id="3"/>
      <w:r w:rsidRPr="003301FD">
        <w:rPr>
          <w:bCs/>
          <w:sz w:val="24"/>
          <w:szCs w:val="24"/>
          <w:lang w:val="et-EE"/>
        </w:rPr>
        <w:t xml:space="preserve">. </w:t>
      </w:r>
    </w:p>
    <w:p w14:paraId="5F10A5B2" w14:textId="77777777" w:rsidR="005469B0" w:rsidRDefault="005469B0" w:rsidP="005469B0">
      <w:pPr>
        <w:jc w:val="both"/>
        <w:rPr>
          <w:bCs/>
          <w:sz w:val="24"/>
          <w:szCs w:val="24"/>
          <w:lang w:val="et-EE"/>
        </w:rPr>
      </w:pPr>
    </w:p>
    <w:p w14:paraId="55FCCAA6" w14:textId="6A5F24B8" w:rsidR="003301FD" w:rsidRPr="005469B0" w:rsidRDefault="003301FD" w:rsidP="005469B0">
      <w:pPr>
        <w:jc w:val="both"/>
        <w:rPr>
          <w:bCs/>
          <w:sz w:val="24"/>
          <w:szCs w:val="24"/>
          <w:lang w:val="et-EE"/>
        </w:rPr>
      </w:pPr>
      <w:r w:rsidRPr="003301FD">
        <w:rPr>
          <w:sz w:val="24"/>
          <w:szCs w:val="24"/>
          <w:lang w:val="et-EE"/>
        </w:rPr>
        <w:t>Üldplaneering on maaüksusele määranud tootmis- ja ärimaa</w:t>
      </w:r>
      <w:r w:rsidRPr="003301FD">
        <w:rPr>
          <w:sz w:val="24"/>
          <w:szCs w:val="24"/>
          <w:lang w:val="et-EE"/>
        </w:rPr>
        <w:t xml:space="preserve"> juhtotsrabe</w:t>
      </w:r>
      <w:r w:rsidRPr="003301FD">
        <w:rPr>
          <w:sz w:val="24"/>
          <w:szCs w:val="24"/>
          <w:lang w:val="et-EE"/>
        </w:rPr>
        <w:t xml:space="preserve">. </w:t>
      </w:r>
      <w:r w:rsidRPr="003301FD">
        <w:rPr>
          <w:bCs/>
          <w:sz w:val="24"/>
          <w:szCs w:val="24"/>
          <w:lang w:val="et-EE"/>
        </w:rPr>
        <w:t xml:space="preserve">Detailplaneering on üldplaneeringut muutev, sest on vaja muuta üldplaneeringus määratud katastriüksuse juhtfunktsiooni </w:t>
      </w:r>
      <w:r w:rsidRPr="003301FD">
        <w:rPr>
          <w:rFonts w:eastAsia="Segoe UI"/>
          <w:sz w:val="24"/>
          <w:szCs w:val="24"/>
          <w:lang w:val="et-EE"/>
        </w:rPr>
        <w:t>korterelamu maaks ja kaubandus-, teenindus- ja büroohoone maaks.</w:t>
      </w:r>
    </w:p>
    <w:p w14:paraId="7DD843AE" w14:textId="77777777" w:rsidR="003301FD" w:rsidRPr="003301FD" w:rsidRDefault="003301FD" w:rsidP="003301FD">
      <w:pPr>
        <w:jc w:val="both"/>
        <w:rPr>
          <w:bCs/>
          <w:sz w:val="24"/>
          <w:szCs w:val="24"/>
          <w:lang w:val="et-EE"/>
        </w:rPr>
      </w:pPr>
    </w:p>
    <w:p w14:paraId="5DF71805" w14:textId="77777777" w:rsidR="003301FD" w:rsidRPr="003301FD" w:rsidRDefault="003301FD" w:rsidP="003301FD">
      <w:pPr>
        <w:jc w:val="both"/>
        <w:rPr>
          <w:bCs/>
          <w:sz w:val="24"/>
          <w:szCs w:val="24"/>
          <w:lang w:val="et-EE"/>
        </w:rPr>
      </w:pPr>
      <w:r w:rsidRPr="003301FD">
        <w:rPr>
          <w:bCs/>
          <w:sz w:val="24"/>
          <w:szCs w:val="24"/>
          <w:lang w:val="et-EE"/>
        </w:rPr>
        <w:t xml:space="preserve">Planeeritav ala asub keskväljaku vahetus läheduses ning seega piirkonnas, mille tihendamine on soositud ja uued arendused oodatud. Täiendavate teenuste ja elamispinna lisandumine aitab tugevdada keskuse üldist olemust ja teenused saavad selliselt mõjuda teineteist toetavalt. </w:t>
      </w:r>
    </w:p>
    <w:p w14:paraId="6B617039" w14:textId="77777777" w:rsidR="003301FD" w:rsidRPr="003301FD" w:rsidRDefault="003301FD" w:rsidP="003301FD">
      <w:pPr>
        <w:jc w:val="both"/>
        <w:rPr>
          <w:bCs/>
          <w:sz w:val="24"/>
          <w:szCs w:val="24"/>
          <w:lang w:val="et-EE"/>
        </w:rPr>
      </w:pPr>
    </w:p>
    <w:p w14:paraId="141B36F1" w14:textId="77777777" w:rsidR="003301FD" w:rsidRPr="003301FD" w:rsidRDefault="003301FD" w:rsidP="003301FD">
      <w:pPr>
        <w:jc w:val="both"/>
        <w:rPr>
          <w:bCs/>
          <w:sz w:val="24"/>
          <w:szCs w:val="24"/>
          <w:lang w:val="et-EE"/>
        </w:rPr>
      </w:pPr>
      <w:bookmarkStart w:id="4" w:name="_Hlk151454246"/>
      <w:bookmarkEnd w:id="2"/>
      <w:r w:rsidRPr="003301FD">
        <w:rPr>
          <w:bCs/>
          <w:sz w:val="24"/>
          <w:szCs w:val="24"/>
          <w:lang w:val="et-EE"/>
        </w:rPr>
        <w:t xml:space="preserve">Hoonestusala ja hooned tuleb sobitada keskkonda. Maa-ala kasutuselevõtt korterelamu maana ei riku miljööd ja planeeringu elluviimine annab võimaluse Kärdla keskusesse kaasaegsete ja energiatõhusate korterite ehitamiseks. Planeeringuga nähakse ette maaüksusel võimalus tagada teenuste pakkumise ja äride pidamise võimalus sobitatuna kortermajade ja piirkonna miljöösse.  </w:t>
      </w:r>
    </w:p>
    <w:bookmarkEnd w:id="4"/>
    <w:p w14:paraId="64879E68" w14:textId="77777777" w:rsidR="00FD61B6" w:rsidRPr="006058F3" w:rsidRDefault="00FD61B6" w:rsidP="00FD61B6">
      <w:pPr>
        <w:pStyle w:val="Standard"/>
        <w:spacing w:before="120"/>
        <w:jc w:val="both"/>
        <w:rPr>
          <w:rFonts w:eastAsia="Calibri"/>
          <w:b/>
          <w:bCs/>
          <w:sz w:val="24"/>
          <w:szCs w:val="24"/>
        </w:rPr>
      </w:pPr>
      <w:r w:rsidRPr="006058F3">
        <w:rPr>
          <w:rFonts w:eastAsia="Calibri"/>
          <w:b/>
          <w:bCs/>
          <w:sz w:val="24"/>
          <w:szCs w:val="24"/>
        </w:rPr>
        <w:t>4. Lähteseisukohad planeeringu koostamiseks</w:t>
      </w:r>
    </w:p>
    <w:p w14:paraId="41D4F0F8" w14:textId="77777777" w:rsidR="00FD61B6" w:rsidRPr="006058F3" w:rsidRDefault="00FD61B6" w:rsidP="00FD61B6">
      <w:pPr>
        <w:pStyle w:val="Standard"/>
        <w:spacing w:before="120"/>
        <w:jc w:val="both"/>
        <w:rPr>
          <w:rFonts w:eastAsia="Calibri"/>
          <w:sz w:val="24"/>
          <w:szCs w:val="24"/>
          <w:u w:val="single"/>
        </w:rPr>
      </w:pPr>
      <w:r w:rsidRPr="006058F3">
        <w:rPr>
          <w:rFonts w:eastAsia="Calibri"/>
          <w:sz w:val="24"/>
          <w:szCs w:val="24"/>
          <w:u w:val="single"/>
        </w:rPr>
        <w:t>4.1. Planeeritava maa-ala kruntideks jaotamine</w:t>
      </w:r>
    </w:p>
    <w:p w14:paraId="7C61C6A6" w14:textId="7901FCE6" w:rsidR="004A42BB" w:rsidRPr="006058F3" w:rsidRDefault="001C6CBF" w:rsidP="00FD61B6">
      <w:pPr>
        <w:pStyle w:val="Standard"/>
        <w:jc w:val="both"/>
        <w:rPr>
          <w:rFonts w:eastAsia="Calibri"/>
          <w:sz w:val="24"/>
          <w:szCs w:val="24"/>
        </w:rPr>
      </w:pPr>
      <w:r>
        <w:rPr>
          <w:rFonts w:eastAsia="Calibri"/>
          <w:sz w:val="24"/>
          <w:szCs w:val="24"/>
        </w:rPr>
        <w:t xml:space="preserve">Planeeringuala </w:t>
      </w:r>
      <w:r w:rsidR="00EE1881">
        <w:rPr>
          <w:rFonts w:eastAsia="Calibri"/>
          <w:sz w:val="24"/>
          <w:szCs w:val="24"/>
        </w:rPr>
        <w:t>kruntideks jaotamine või piiride muutmine selgitatakse välja detailplaneeringu koostamise.</w:t>
      </w:r>
      <w:r w:rsidR="003301FD">
        <w:rPr>
          <w:rFonts w:eastAsia="Calibri"/>
          <w:sz w:val="24"/>
          <w:szCs w:val="24"/>
        </w:rPr>
        <w:t xml:space="preserve"> </w:t>
      </w:r>
    </w:p>
    <w:p w14:paraId="5EACA3CE" w14:textId="77777777" w:rsidR="00FD61B6" w:rsidRPr="006058F3" w:rsidRDefault="00FD61B6" w:rsidP="00FD61B6">
      <w:pPr>
        <w:pStyle w:val="Standard"/>
        <w:spacing w:before="120"/>
        <w:jc w:val="both"/>
        <w:rPr>
          <w:rFonts w:eastAsia="Calibri"/>
          <w:sz w:val="24"/>
          <w:szCs w:val="24"/>
          <w:u w:val="single"/>
        </w:rPr>
      </w:pPr>
      <w:r w:rsidRPr="006058F3">
        <w:rPr>
          <w:rFonts w:eastAsia="Calibri"/>
          <w:sz w:val="24"/>
          <w:szCs w:val="24"/>
          <w:u w:val="single"/>
        </w:rPr>
        <w:t>4.2. Krundi ehitusõiguse määramine ja hoonestusala piiritlemine</w:t>
      </w:r>
    </w:p>
    <w:p w14:paraId="2014F9B8" w14:textId="1E0C8914" w:rsidR="00FD61B6" w:rsidRPr="006058F3" w:rsidRDefault="00FD61B6" w:rsidP="00FD61B6">
      <w:pPr>
        <w:pStyle w:val="Standard"/>
        <w:jc w:val="both"/>
        <w:rPr>
          <w:rFonts w:eastAsia="Calibri"/>
          <w:sz w:val="24"/>
          <w:szCs w:val="24"/>
        </w:rPr>
      </w:pPr>
      <w:r w:rsidRPr="006058F3">
        <w:rPr>
          <w:rFonts w:eastAsia="Calibri"/>
          <w:sz w:val="24"/>
          <w:szCs w:val="24"/>
        </w:rPr>
        <w:t>Planeeringu koostamise käigus määratakse maaüksus</w:t>
      </w:r>
      <w:r w:rsidR="00260982">
        <w:rPr>
          <w:rFonts w:eastAsia="Calibri"/>
          <w:sz w:val="24"/>
          <w:szCs w:val="24"/>
        </w:rPr>
        <w:t>t</w:t>
      </w:r>
      <w:r w:rsidRPr="006058F3">
        <w:rPr>
          <w:rFonts w:eastAsia="Calibri"/>
          <w:sz w:val="24"/>
          <w:szCs w:val="24"/>
        </w:rPr>
        <w:t xml:space="preserve">ele hoonestusala, ehitusõigused koos peamiste arhitektuursete tingimustega. Maa kasutamise sihtotstarve </w:t>
      </w:r>
      <w:r w:rsidR="00260982">
        <w:rPr>
          <w:rFonts w:eastAsia="Calibri"/>
          <w:sz w:val="24"/>
          <w:szCs w:val="24"/>
        </w:rPr>
        <w:t>määratakse</w:t>
      </w:r>
      <w:r w:rsidR="00572AC4" w:rsidRPr="006058F3">
        <w:rPr>
          <w:rFonts w:eastAsia="Calibri"/>
          <w:sz w:val="24"/>
          <w:szCs w:val="24"/>
        </w:rPr>
        <w:t xml:space="preserve"> 80 % elamumaa ja 20 % ärimaa</w:t>
      </w:r>
      <w:r w:rsidR="00EE1881">
        <w:rPr>
          <w:rFonts w:eastAsia="Calibri"/>
          <w:sz w:val="24"/>
          <w:szCs w:val="24"/>
        </w:rPr>
        <w:t>.</w:t>
      </w:r>
    </w:p>
    <w:p w14:paraId="5FBCC030" w14:textId="77777777" w:rsidR="00FD61B6" w:rsidRPr="006058F3" w:rsidRDefault="00FD61B6" w:rsidP="00FD61B6">
      <w:pPr>
        <w:pStyle w:val="Standard"/>
        <w:spacing w:before="120"/>
        <w:jc w:val="both"/>
        <w:rPr>
          <w:rFonts w:eastAsia="Calibri"/>
          <w:sz w:val="24"/>
          <w:szCs w:val="24"/>
          <w:u w:val="single"/>
        </w:rPr>
      </w:pPr>
      <w:r w:rsidRPr="006058F3">
        <w:rPr>
          <w:rFonts w:eastAsia="Calibri"/>
          <w:sz w:val="24"/>
          <w:szCs w:val="24"/>
          <w:u w:val="single"/>
        </w:rPr>
        <w:t>4.3. Hoone olulisemate arhitektuurinõuete ning rajatise ehitus- ja kujundusnõuete seadmine</w:t>
      </w:r>
    </w:p>
    <w:p w14:paraId="6725E20D" w14:textId="77777777" w:rsidR="00FD61B6" w:rsidRDefault="00FD61B6" w:rsidP="00FD61B6">
      <w:pPr>
        <w:pStyle w:val="Standard"/>
        <w:jc w:val="both"/>
        <w:rPr>
          <w:rFonts w:eastAsia="Calibri"/>
          <w:sz w:val="24"/>
          <w:szCs w:val="24"/>
        </w:rPr>
      </w:pPr>
      <w:r w:rsidRPr="006058F3">
        <w:rPr>
          <w:rFonts w:eastAsia="Calibri"/>
          <w:sz w:val="24"/>
          <w:szCs w:val="24"/>
        </w:rPr>
        <w:t>Planeeringulahendus peab looma eeltingimused energiasäästlike ja kaasaegsete, maastikule sobivate hoonete projekteerimiseks. Detailplaneeringu arhitektuuri-, ehitus- ja kujundusnõuete määramisel arvestada, et:</w:t>
      </w:r>
    </w:p>
    <w:p w14:paraId="143ABD15" w14:textId="77777777" w:rsidR="003301FD" w:rsidRPr="003301FD" w:rsidRDefault="003301FD" w:rsidP="003301FD">
      <w:pPr>
        <w:pStyle w:val="Standard"/>
        <w:jc w:val="both"/>
        <w:rPr>
          <w:rFonts w:eastAsia="Calibri"/>
          <w:i/>
          <w:iCs/>
          <w:sz w:val="24"/>
          <w:szCs w:val="24"/>
        </w:rPr>
      </w:pPr>
      <w:r w:rsidRPr="003301FD">
        <w:rPr>
          <w:rFonts w:eastAsia="Calibri"/>
          <w:i/>
          <w:iCs/>
          <w:sz w:val="24"/>
          <w:szCs w:val="24"/>
        </w:rPr>
        <w:t>Liikluskorraldus ja parkimine</w:t>
      </w:r>
    </w:p>
    <w:p w14:paraId="2C7478AA" w14:textId="77777777" w:rsidR="003301FD" w:rsidRPr="003301FD" w:rsidRDefault="003301FD" w:rsidP="003301FD">
      <w:pPr>
        <w:pStyle w:val="Standard"/>
        <w:numPr>
          <w:ilvl w:val="0"/>
          <w:numId w:val="32"/>
        </w:numPr>
        <w:jc w:val="both"/>
        <w:rPr>
          <w:rFonts w:eastAsia="Calibri"/>
          <w:sz w:val="24"/>
          <w:szCs w:val="24"/>
        </w:rPr>
      </w:pPr>
      <w:r w:rsidRPr="003301FD">
        <w:rPr>
          <w:rFonts w:eastAsia="Calibri"/>
          <w:sz w:val="24"/>
          <w:szCs w:val="24"/>
        </w:rPr>
        <w:t>tänavaruumi ja liikluskorralduse kavandamisel, sh parkimiskohtade ruumivajaduse planeerimisel arvestada riikliku standardi EVS 843:2016 mõõte;</w:t>
      </w:r>
    </w:p>
    <w:p w14:paraId="0B45E7C7" w14:textId="77777777" w:rsidR="003301FD" w:rsidRPr="003301FD" w:rsidRDefault="003301FD" w:rsidP="003301FD">
      <w:pPr>
        <w:pStyle w:val="Standard"/>
        <w:numPr>
          <w:ilvl w:val="0"/>
          <w:numId w:val="32"/>
        </w:numPr>
        <w:jc w:val="both"/>
        <w:rPr>
          <w:rFonts w:eastAsia="Calibri"/>
          <w:sz w:val="24"/>
          <w:szCs w:val="24"/>
        </w:rPr>
      </w:pPr>
      <w:r w:rsidRPr="003301FD">
        <w:rPr>
          <w:rFonts w:eastAsia="Calibri"/>
          <w:sz w:val="24"/>
          <w:szCs w:val="24"/>
        </w:rPr>
        <w:t>hoonestuse ja parklate, teede vahele kavandada kõrghaljastust ja rohealasid.</w:t>
      </w:r>
    </w:p>
    <w:p w14:paraId="13D984DA" w14:textId="2BD31C09" w:rsidR="003301FD" w:rsidRPr="003301FD" w:rsidRDefault="003301FD" w:rsidP="003301FD">
      <w:pPr>
        <w:pStyle w:val="Standard"/>
        <w:numPr>
          <w:ilvl w:val="0"/>
          <w:numId w:val="32"/>
        </w:numPr>
        <w:jc w:val="both"/>
        <w:rPr>
          <w:rFonts w:eastAsia="Calibri"/>
          <w:sz w:val="24"/>
          <w:szCs w:val="24"/>
        </w:rPr>
      </w:pPr>
      <w:r w:rsidRPr="003301FD">
        <w:rPr>
          <w:rFonts w:eastAsia="Calibri"/>
          <w:sz w:val="24"/>
          <w:szCs w:val="24"/>
        </w:rPr>
        <w:lastRenderedPageBreak/>
        <w:t>k</w:t>
      </w:r>
      <w:r w:rsidRPr="003301FD">
        <w:rPr>
          <w:rFonts w:eastAsia="Calibri"/>
          <w:sz w:val="24"/>
          <w:szCs w:val="24"/>
        </w:rPr>
        <w:t xml:space="preserve">orterite parkimisvajadus peab olema tagatud oma krundil, teenuseid tarbivate klientide parkimine võib jääda tagatuks keskväljakul ja selle </w:t>
      </w:r>
      <w:proofErr w:type="spellStart"/>
      <w:r w:rsidRPr="003301FD">
        <w:rPr>
          <w:rFonts w:eastAsia="Calibri"/>
          <w:sz w:val="24"/>
          <w:szCs w:val="24"/>
        </w:rPr>
        <w:t>lähipiirkonnas</w:t>
      </w:r>
      <w:proofErr w:type="spellEnd"/>
      <w:r w:rsidRPr="003301FD">
        <w:rPr>
          <w:rFonts w:eastAsia="Calibri"/>
          <w:sz w:val="24"/>
          <w:szCs w:val="24"/>
        </w:rPr>
        <w:t xml:space="preserve"> olevate parkimiskohtadega. </w:t>
      </w:r>
    </w:p>
    <w:p w14:paraId="1ACA6495" w14:textId="77777777" w:rsidR="003301FD" w:rsidRPr="003301FD" w:rsidRDefault="003301FD" w:rsidP="003301FD">
      <w:pPr>
        <w:pStyle w:val="Standard"/>
        <w:jc w:val="both"/>
        <w:rPr>
          <w:rFonts w:eastAsia="Calibri"/>
          <w:sz w:val="24"/>
          <w:szCs w:val="24"/>
        </w:rPr>
      </w:pPr>
    </w:p>
    <w:p w14:paraId="6181633F" w14:textId="77777777" w:rsidR="003301FD" w:rsidRPr="003301FD" w:rsidRDefault="003301FD" w:rsidP="003301FD">
      <w:pPr>
        <w:pStyle w:val="Standard"/>
        <w:jc w:val="both"/>
        <w:rPr>
          <w:rFonts w:eastAsia="Calibri"/>
          <w:i/>
          <w:iCs/>
          <w:sz w:val="24"/>
          <w:szCs w:val="24"/>
        </w:rPr>
      </w:pPr>
      <w:r w:rsidRPr="003301FD">
        <w:rPr>
          <w:rFonts w:eastAsia="Calibri"/>
          <w:i/>
          <w:iCs/>
          <w:sz w:val="24"/>
          <w:szCs w:val="24"/>
        </w:rPr>
        <w:t>Hoonestus</w:t>
      </w:r>
    </w:p>
    <w:p w14:paraId="3BC94DCA" w14:textId="77777777" w:rsidR="003301FD" w:rsidRPr="003301FD" w:rsidRDefault="003301FD" w:rsidP="003301FD">
      <w:pPr>
        <w:pStyle w:val="Standard"/>
        <w:numPr>
          <w:ilvl w:val="0"/>
          <w:numId w:val="30"/>
        </w:numPr>
        <w:ind w:left="714" w:hanging="357"/>
        <w:jc w:val="both"/>
        <w:rPr>
          <w:rFonts w:eastAsia="Calibri"/>
          <w:sz w:val="24"/>
          <w:szCs w:val="24"/>
        </w:rPr>
      </w:pPr>
      <w:r w:rsidRPr="003301FD">
        <w:rPr>
          <w:rFonts w:eastAsia="Calibri"/>
          <w:sz w:val="24"/>
          <w:szCs w:val="24"/>
        </w:rPr>
        <w:t>hoonestuse korruselisus on kuni 3, ehitiste suurim lubatud kõrgus 12,0 m;</w:t>
      </w:r>
    </w:p>
    <w:p w14:paraId="34BA196C" w14:textId="26483D56" w:rsidR="003301FD" w:rsidRPr="003301FD" w:rsidRDefault="003301FD" w:rsidP="003301FD">
      <w:pPr>
        <w:pStyle w:val="Standard"/>
        <w:numPr>
          <w:ilvl w:val="0"/>
          <w:numId w:val="30"/>
        </w:numPr>
        <w:ind w:left="714" w:hanging="357"/>
        <w:jc w:val="both"/>
        <w:rPr>
          <w:rFonts w:eastAsia="Calibri"/>
          <w:sz w:val="24"/>
          <w:szCs w:val="24"/>
        </w:rPr>
      </w:pPr>
      <w:r w:rsidRPr="003301FD">
        <w:rPr>
          <w:rFonts w:eastAsia="Calibri"/>
          <w:sz w:val="24"/>
          <w:szCs w:val="24"/>
        </w:rPr>
        <w:t xml:space="preserve">lubatud põhihoonete arv maaüksusel on kuni 3; abihoonete arv ja vajadus täpsustada </w:t>
      </w:r>
      <w:r w:rsidRPr="003301FD">
        <w:rPr>
          <w:rFonts w:eastAsia="Calibri"/>
          <w:sz w:val="24"/>
          <w:szCs w:val="24"/>
        </w:rPr>
        <w:t>detailplaneeringu</w:t>
      </w:r>
      <w:r w:rsidRPr="003301FD">
        <w:rPr>
          <w:rFonts w:eastAsia="Calibri"/>
          <w:sz w:val="24"/>
          <w:szCs w:val="24"/>
        </w:rPr>
        <w:t xml:space="preserve"> koostamisel</w:t>
      </w:r>
    </w:p>
    <w:p w14:paraId="626E124F" w14:textId="6709D215" w:rsidR="003301FD" w:rsidRPr="003301FD" w:rsidRDefault="003301FD" w:rsidP="003301FD">
      <w:pPr>
        <w:pStyle w:val="Standard"/>
        <w:numPr>
          <w:ilvl w:val="0"/>
          <w:numId w:val="30"/>
        </w:numPr>
        <w:ind w:left="714" w:hanging="357"/>
        <w:jc w:val="both"/>
        <w:rPr>
          <w:rFonts w:eastAsia="Calibri"/>
          <w:sz w:val="24"/>
          <w:szCs w:val="24"/>
        </w:rPr>
      </w:pPr>
      <w:r w:rsidRPr="003301FD">
        <w:rPr>
          <w:rFonts w:eastAsia="Calibri"/>
          <w:sz w:val="24"/>
          <w:szCs w:val="24"/>
        </w:rPr>
        <w:t>ehitusmaterjali, hoonestuse mahu ja kujunduse valikul tuleb lähtuda energiatõhususe miinimumnõuetest;</w:t>
      </w:r>
    </w:p>
    <w:p w14:paraId="33C144E1" w14:textId="77777777" w:rsidR="003301FD" w:rsidRPr="003301FD" w:rsidRDefault="003301FD" w:rsidP="003301FD">
      <w:pPr>
        <w:pStyle w:val="Standard"/>
        <w:numPr>
          <w:ilvl w:val="0"/>
          <w:numId w:val="30"/>
        </w:numPr>
        <w:ind w:left="714" w:hanging="357"/>
        <w:jc w:val="both"/>
        <w:rPr>
          <w:rFonts w:eastAsia="Calibri"/>
          <w:sz w:val="24"/>
          <w:szCs w:val="24"/>
        </w:rPr>
      </w:pPr>
      <w:r w:rsidRPr="003301FD">
        <w:rPr>
          <w:rFonts w:eastAsia="Calibri"/>
          <w:sz w:val="24"/>
          <w:szCs w:val="24"/>
        </w:rPr>
        <w:t>hoone projekteerimisel ja ehitamisel eelistada naturaalseid materjale, vältida imiteerivaid materjale;</w:t>
      </w:r>
    </w:p>
    <w:p w14:paraId="187C3FF6" w14:textId="77777777" w:rsidR="003301FD" w:rsidRPr="003301FD" w:rsidRDefault="003301FD" w:rsidP="003301FD">
      <w:pPr>
        <w:pStyle w:val="Standard"/>
        <w:numPr>
          <w:ilvl w:val="0"/>
          <w:numId w:val="30"/>
        </w:numPr>
        <w:ind w:left="714" w:hanging="357"/>
        <w:jc w:val="both"/>
        <w:rPr>
          <w:rFonts w:eastAsia="Calibri"/>
          <w:sz w:val="24"/>
          <w:szCs w:val="24"/>
        </w:rPr>
      </w:pPr>
      <w:r w:rsidRPr="003301FD">
        <w:rPr>
          <w:rFonts w:eastAsia="Calibri"/>
          <w:sz w:val="24"/>
          <w:szCs w:val="24"/>
        </w:rPr>
        <w:t>suurim lubatud ehitisealune pind ja krundi täisehituse % määrata planeeringuga.</w:t>
      </w:r>
    </w:p>
    <w:p w14:paraId="71AE7A22" w14:textId="77777777" w:rsidR="003301FD" w:rsidRPr="003301FD" w:rsidRDefault="003301FD" w:rsidP="003301FD">
      <w:pPr>
        <w:pStyle w:val="Standard"/>
        <w:jc w:val="both"/>
        <w:rPr>
          <w:rFonts w:eastAsia="Calibri"/>
          <w:sz w:val="24"/>
          <w:szCs w:val="24"/>
        </w:rPr>
      </w:pPr>
    </w:p>
    <w:p w14:paraId="4D906C47" w14:textId="77777777" w:rsidR="003301FD" w:rsidRPr="003301FD" w:rsidRDefault="003301FD" w:rsidP="003301FD">
      <w:pPr>
        <w:pStyle w:val="Standard"/>
        <w:jc w:val="both"/>
        <w:rPr>
          <w:rFonts w:eastAsia="Calibri"/>
          <w:i/>
          <w:iCs/>
          <w:sz w:val="24"/>
          <w:szCs w:val="24"/>
        </w:rPr>
      </w:pPr>
      <w:r w:rsidRPr="003301FD">
        <w:rPr>
          <w:rFonts w:eastAsia="Calibri"/>
          <w:i/>
          <w:iCs/>
          <w:sz w:val="24"/>
          <w:szCs w:val="24"/>
        </w:rPr>
        <w:t>Haljastus</w:t>
      </w:r>
    </w:p>
    <w:p w14:paraId="3896B86F" w14:textId="77777777" w:rsidR="003301FD" w:rsidRPr="003301FD" w:rsidRDefault="003301FD" w:rsidP="003301FD">
      <w:pPr>
        <w:pStyle w:val="Standard"/>
        <w:numPr>
          <w:ilvl w:val="0"/>
          <w:numId w:val="33"/>
        </w:numPr>
        <w:jc w:val="both"/>
        <w:rPr>
          <w:rFonts w:eastAsia="Calibri"/>
          <w:sz w:val="24"/>
          <w:szCs w:val="24"/>
        </w:rPr>
      </w:pPr>
      <w:r w:rsidRPr="003301FD">
        <w:rPr>
          <w:rFonts w:eastAsia="Calibri"/>
          <w:sz w:val="24"/>
          <w:szCs w:val="24"/>
        </w:rPr>
        <w:t xml:space="preserve">kõrghaljastuse minimaalne protsent (täiskasvanud puu võraalune pind jagatud krundi pindalaga) ei tohi jääda alla 10%; puhver naabermaaüksustega peaks säilima. </w:t>
      </w:r>
    </w:p>
    <w:p w14:paraId="092E4F99" w14:textId="77777777" w:rsidR="003301FD" w:rsidRPr="003301FD" w:rsidRDefault="003301FD" w:rsidP="003301FD">
      <w:pPr>
        <w:pStyle w:val="Standard"/>
        <w:numPr>
          <w:ilvl w:val="0"/>
          <w:numId w:val="33"/>
        </w:numPr>
        <w:jc w:val="both"/>
        <w:rPr>
          <w:rFonts w:eastAsia="Calibri"/>
          <w:sz w:val="24"/>
          <w:szCs w:val="24"/>
        </w:rPr>
      </w:pPr>
      <w:r w:rsidRPr="003301FD">
        <w:rPr>
          <w:rFonts w:eastAsia="Calibri"/>
          <w:sz w:val="24"/>
          <w:szCs w:val="24"/>
        </w:rPr>
        <w:t xml:space="preserve">kortermajade vahele tuleb kavandada ühine puhke- ja iluotstarbeline ala, mis ei tohi olla väiksem kui 15% krundi pindalast. </w:t>
      </w:r>
    </w:p>
    <w:p w14:paraId="3B382489" w14:textId="77777777" w:rsidR="005E6DF3" w:rsidRDefault="005E6DF3" w:rsidP="005E6DF3">
      <w:pPr>
        <w:pStyle w:val="Standard"/>
        <w:jc w:val="both"/>
        <w:rPr>
          <w:rFonts w:eastAsia="Calibri"/>
          <w:sz w:val="24"/>
          <w:szCs w:val="24"/>
        </w:rPr>
      </w:pPr>
    </w:p>
    <w:p w14:paraId="4F6C3AC7" w14:textId="77777777" w:rsidR="005E6DF3" w:rsidRDefault="005E6DF3" w:rsidP="005E6DF3">
      <w:pPr>
        <w:pStyle w:val="Standard"/>
        <w:jc w:val="both"/>
        <w:rPr>
          <w:rFonts w:eastAsia="Calibri"/>
          <w:sz w:val="24"/>
          <w:szCs w:val="24"/>
        </w:rPr>
      </w:pPr>
    </w:p>
    <w:p w14:paraId="5B6C876A" w14:textId="78C77E05" w:rsidR="005E6DF3" w:rsidRDefault="005E6DF3" w:rsidP="005E6DF3">
      <w:pPr>
        <w:pStyle w:val="Standard"/>
        <w:jc w:val="both"/>
        <w:rPr>
          <w:rFonts w:eastAsia="Calibri"/>
          <w:sz w:val="24"/>
          <w:szCs w:val="24"/>
        </w:rPr>
      </w:pPr>
      <w:r w:rsidRPr="005E6DF3">
        <w:rPr>
          <w:rFonts w:eastAsia="Calibri"/>
          <w:b/>
          <w:bCs/>
          <w:sz w:val="24"/>
          <w:szCs w:val="24"/>
        </w:rPr>
        <w:t>Joonis 2</w:t>
      </w:r>
      <w:r>
        <w:rPr>
          <w:rFonts w:eastAsia="Calibri"/>
          <w:b/>
          <w:bCs/>
          <w:sz w:val="24"/>
          <w:szCs w:val="24"/>
        </w:rPr>
        <w:t xml:space="preserve"> </w:t>
      </w:r>
      <w:r w:rsidR="003855D1">
        <w:rPr>
          <w:rFonts w:eastAsia="Calibri"/>
          <w:sz w:val="24"/>
          <w:szCs w:val="24"/>
        </w:rPr>
        <w:t>Esialgne lahendusskeem</w:t>
      </w:r>
    </w:p>
    <w:p w14:paraId="1B87C2D9" w14:textId="183A89D8" w:rsidR="005E6DF3" w:rsidRPr="003855D1" w:rsidRDefault="003855D1" w:rsidP="003855D1">
      <w:pPr>
        <w:pStyle w:val="Normaallaadveeb"/>
      </w:pPr>
      <w:r>
        <w:rPr>
          <w:noProof/>
        </w:rPr>
        <w:drawing>
          <wp:inline distT="0" distB="0" distL="0" distR="0" wp14:anchorId="7377E827" wp14:editId="338C7DFF">
            <wp:extent cx="5590309" cy="3813071"/>
            <wp:effectExtent l="0" t="0" r="0" b="0"/>
            <wp:docPr id="1397697721" name="Pilt 1397697721" descr="Pilt, millel on kujutatud kaart, tekst, Atla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97721" name="Pilt 1397697721" descr="Pilt, millel on kujutatud kaart, tekst, Atlas&#10;&#10;Kirjeldus on genereeritud automaats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1170" cy="3820479"/>
                    </a:xfrm>
                    <a:prstGeom prst="rect">
                      <a:avLst/>
                    </a:prstGeom>
                    <a:noFill/>
                    <a:ln>
                      <a:noFill/>
                    </a:ln>
                  </pic:spPr>
                </pic:pic>
              </a:graphicData>
            </a:graphic>
          </wp:inline>
        </w:drawing>
      </w:r>
    </w:p>
    <w:p w14:paraId="4103573A" w14:textId="77777777" w:rsidR="008831B5" w:rsidRPr="008831B5" w:rsidRDefault="008831B5" w:rsidP="008831B5">
      <w:pPr>
        <w:pStyle w:val="Standard"/>
        <w:ind w:left="720"/>
        <w:jc w:val="both"/>
        <w:rPr>
          <w:rFonts w:eastAsia="Calibri"/>
          <w:sz w:val="24"/>
          <w:szCs w:val="24"/>
        </w:rPr>
      </w:pPr>
    </w:p>
    <w:p w14:paraId="6353669D" w14:textId="77777777" w:rsidR="00FD61B6" w:rsidRPr="006058F3" w:rsidRDefault="00FD61B6" w:rsidP="00FD61B6">
      <w:pPr>
        <w:pStyle w:val="Standard"/>
        <w:spacing w:before="120"/>
        <w:jc w:val="both"/>
        <w:rPr>
          <w:rFonts w:eastAsia="Calibri"/>
          <w:sz w:val="24"/>
          <w:szCs w:val="24"/>
          <w:u w:val="single"/>
        </w:rPr>
      </w:pPr>
      <w:r w:rsidRPr="006058F3">
        <w:rPr>
          <w:rFonts w:eastAsia="Calibri"/>
          <w:sz w:val="24"/>
          <w:szCs w:val="24"/>
          <w:u w:val="single"/>
        </w:rPr>
        <w:t>4.4. Liikluskorralduse määramine</w:t>
      </w:r>
    </w:p>
    <w:p w14:paraId="11948EDF" w14:textId="3F5590CA" w:rsidR="00FD61B6" w:rsidRPr="006058F3" w:rsidRDefault="00F83524" w:rsidP="00FD61B6">
      <w:pPr>
        <w:pStyle w:val="Standard"/>
        <w:jc w:val="both"/>
        <w:rPr>
          <w:rFonts w:eastAsia="Calibri"/>
          <w:sz w:val="24"/>
          <w:szCs w:val="24"/>
        </w:rPr>
      </w:pPr>
      <w:r w:rsidRPr="006058F3">
        <w:rPr>
          <w:rFonts w:eastAsia="Calibri"/>
          <w:sz w:val="24"/>
          <w:szCs w:val="24"/>
        </w:rPr>
        <w:t>Planeeringuga lahendada juurdepääsu</w:t>
      </w:r>
      <w:r w:rsidR="007C7CB6">
        <w:rPr>
          <w:rFonts w:eastAsia="Calibri"/>
          <w:sz w:val="24"/>
          <w:szCs w:val="24"/>
        </w:rPr>
        <w:t>d</w:t>
      </w:r>
      <w:r w:rsidRPr="006058F3">
        <w:rPr>
          <w:rFonts w:eastAsia="Calibri"/>
          <w:sz w:val="24"/>
          <w:szCs w:val="24"/>
        </w:rPr>
        <w:t xml:space="preserve"> ja liikluskorraldus</w:t>
      </w:r>
      <w:r w:rsidR="00FD61B6" w:rsidRPr="006058F3">
        <w:rPr>
          <w:rFonts w:eastAsia="Calibri"/>
          <w:sz w:val="24"/>
          <w:szCs w:val="24"/>
        </w:rPr>
        <w:t xml:space="preserve">. Parkimine kavandada </w:t>
      </w:r>
      <w:r w:rsidR="002567B6">
        <w:rPr>
          <w:rFonts w:eastAsia="Calibri"/>
          <w:sz w:val="24"/>
          <w:szCs w:val="24"/>
        </w:rPr>
        <w:t>krundi</w:t>
      </w:r>
      <w:r w:rsidR="00FD61B6" w:rsidRPr="006058F3">
        <w:rPr>
          <w:rFonts w:eastAsia="Calibri"/>
          <w:sz w:val="24"/>
          <w:szCs w:val="24"/>
        </w:rPr>
        <w:t xml:space="preserve"> piires. </w:t>
      </w:r>
    </w:p>
    <w:p w14:paraId="0B39C1D4" w14:textId="77777777" w:rsidR="00FD61B6" w:rsidRPr="006058F3" w:rsidRDefault="00FD61B6" w:rsidP="00FD61B6">
      <w:pPr>
        <w:pStyle w:val="Standard"/>
        <w:spacing w:before="120"/>
        <w:jc w:val="both"/>
        <w:rPr>
          <w:rFonts w:eastAsia="Calibri"/>
          <w:sz w:val="24"/>
          <w:szCs w:val="24"/>
          <w:u w:val="single"/>
        </w:rPr>
      </w:pPr>
      <w:r w:rsidRPr="006058F3">
        <w:rPr>
          <w:rFonts w:eastAsia="Calibri"/>
          <w:sz w:val="24"/>
          <w:szCs w:val="24"/>
          <w:u w:val="single"/>
        </w:rPr>
        <w:t>4.5. Haljastuse, maapinna kuivenduse ja heakorra põhimõtete määramine</w:t>
      </w:r>
    </w:p>
    <w:p w14:paraId="41CD9A10" w14:textId="7FF35284" w:rsidR="00FD61B6" w:rsidRPr="006058F3" w:rsidRDefault="00FD61B6" w:rsidP="00FD61B6">
      <w:pPr>
        <w:pStyle w:val="Standard"/>
        <w:jc w:val="both"/>
        <w:rPr>
          <w:rFonts w:eastAsia="Calibri"/>
          <w:sz w:val="24"/>
          <w:szCs w:val="24"/>
        </w:rPr>
      </w:pPr>
      <w:r w:rsidRPr="006058F3">
        <w:rPr>
          <w:rFonts w:eastAsia="Calibri"/>
          <w:sz w:val="24"/>
          <w:szCs w:val="24"/>
        </w:rPr>
        <w:t>Planeeringuga näha ette tingimused jäätmekäitluse, maapinna kuivenduse ja piirete osas.</w:t>
      </w:r>
      <w:r w:rsidR="00066769">
        <w:rPr>
          <w:rFonts w:eastAsia="Calibri"/>
          <w:sz w:val="24"/>
          <w:szCs w:val="24"/>
        </w:rPr>
        <w:t xml:space="preserve"> </w:t>
      </w:r>
      <w:r w:rsidR="00066769">
        <w:rPr>
          <w:sz w:val="24"/>
          <w:szCs w:val="24"/>
        </w:rPr>
        <w:t>H</w:t>
      </w:r>
      <w:r w:rsidR="00066769" w:rsidRPr="007456E0">
        <w:rPr>
          <w:sz w:val="24"/>
          <w:szCs w:val="24"/>
        </w:rPr>
        <w:t>aljastuse planeerimisel arvestada ümbritseva</w:t>
      </w:r>
      <w:r w:rsidR="00066769" w:rsidRPr="00B41CAF">
        <w:rPr>
          <w:sz w:val="24"/>
          <w:szCs w:val="24"/>
        </w:rPr>
        <w:t xml:space="preserve"> looduskeskkonda ning sellest tulenevate kitsendustega.</w:t>
      </w:r>
    </w:p>
    <w:p w14:paraId="079C2C8F" w14:textId="77777777" w:rsidR="00FD61B6" w:rsidRPr="006058F3" w:rsidRDefault="00FD61B6" w:rsidP="00FD61B6">
      <w:pPr>
        <w:pStyle w:val="Standard"/>
        <w:spacing w:before="120"/>
        <w:jc w:val="both"/>
        <w:rPr>
          <w:rFonts w:eastAsia="Calibri"/>
          <w:sz w:val="24"/>
          <w:szCs w:val="24"/>
          <w:u w:val="single"/>
        </w:rPr>
      </w:pPr>
      <w:r w:rsidRPr="006058F3">
        <w:rPr>
          <w:rFonts w:eastAsia="Calibri"/>
          <w:sz w:val="24"/>
          <w:szCs w:val="24"/>
          <w:u w:val="single"/>
        </w:rPr>
        <w:lastRenderedPageBreak/>
        <w:t>4.6. Tehnovõrkude ja -rajatiste asukohtade määramine</w:t>
      </w:r>
    </w:p>
    <w:p w14:paraId="2404B36F" w14:textId="033C16D2" w:rsidR="00FD61B6" w:rsidRPr="003301FD" w:rsidRDefault="00FD61B6" w:rsidP="00FD61B6">
      <w:pPr>
        <w:pStyle w:val="Standard"/>
        <w:jc w:val="both"/>
        <w:rPr>
          <w:rFonts w:eastAsia="Calibri"/>
          <w:sz w:val="24"/>
          <w:szCs w:val="24"/>
        </w:rPr>
      </w:pPr>
      <w:r w:rsidRPr="006058F3">
        <w:rPr>
          <w:rFonts w:eastAsia="Calibri"/>
          <w:sz w:val="24"/>
          <w:szCs w:val="24"/>
        </w:rPr>
        <w:t xml:space="preserve">Võrgupõhise tehnorajatiste planeerimisel taotleda planeeringust huvitatud isikul või planeeringu koostajal tehnilised </w:t>
      </w:r>
      <w:r w:rsidRPr="003301FD">
        <w:rPr>
          <w:rFonts w:eastAsia="Calibri"/>
          <w:sz w:val="24"/>
          <w:szCs w:val="24"/>
        </w:rPr>
        <w:t>tingimused piirkonnas vastavaid võrguteenuseid osutavalt ettevõttelt.</w:t>
      </w:r>
      <w:r w:rsidR="003855D1" w:rsidRPr="003301FD">
        <w:rPr>
          <w:rFonts w:eastAsia="Calibri"/>
          <w:sz w:val="24"/>
          <w:szCs w:val="24"/>
        </w:rPr>
        <w:t xml:space="preserve"> </w:t>
      </w:r>
      <w:r w:rsidRPr="003301FD">
        <w:rPr>
          <w:rFonts w:eastAsia="Calibri"/>
          <w:sz w:val="24"/>
          <w:szCs w:val="24"/>
        </w:rPr>
        <w:t>Veevarustus ja kanalisatsioon lahendada liitumisega ühisveevärgi- ja kanalisatsiooniga.</w:t>
      </w:r>
      <w:r w:rsidR="003301FD" w:rsidRPr="003301FD">
        <w:rPr>
          <w:rFonts w:eastAsia="Calibri"/>
          <w:sz w:val="24"/>
          <w:szCs w:val="24"/>
        </w:rPr>
        <w:t xml:space="preserve"> </w:t>
      </w:r>
      <w:r w:rsidR="003301FD" w:rsidRPr="003301FD">
        <w:rPr>
          <w:rFonts w:eastAsia="Calibri"/>
          <w:sz w:val="24"/>
          <w:szCs w:val="24"/>
        </w:rPr>
        <w:t xml:space="preserve">Kaaluda ka võimalust hoonete liitmiseks kaugküttega. </w:t>
      </w:r>
    </w:p>
    <w:p w14:paraId="63645E12" w14:textId="77777777" w:rsidR="00FD61B6" w:rsidRPr="003301FD" w:rsidRDefault="00FD61B6" w:rsidP="00FD61B6">
      <w:pPr>
        <w:pStyle w:val="Standard"/>
        <w:spacing w:before="120"/>
        <w:jc w:val="both"/>
        <w:rPr>
          <w:rFonts w:eastAsia="Calibri"/>
          <w:sz w:val="24"/>
          <w:szCs w:val="24"/>
          <w:u w:val="single"/>
        </w:rPr>
      </w:pPr>
      <w:r w:rsidRPr="003301FD">
        <w:rPr>
          <w:rFonts w:eastAsia="Calibri"/>
          <w:sz w:val="24"/>
          <w:szCs w:val="24"/>
          <w:u w:val="single"/>
        </w:rPr>
        <w:t>4.7. Kujade määramine</w:t>
      </w:r>
    </w:p>
    <w:p w14:paraId="1C79D3F3" w14:textId="77777777" w:rsidR="00FD61B6" w:rsidRPr="006058F3" w:rsidRDefault="00FD61B6" w:rsidP="00FD61B6">
      <w:pPr>
        <w:pStyle w:val="Standard"/>
        <w:jc w:val="both"/>
        <w:rPr>
          <w:rFonts w:eastAsia="Calibri"/>
          <w:sz w:val="24"/>
          <w:szCs w:val="24"/>
        </w:rPr>
      </w:pPr>
      <w:r w:rsidRPr="003301FD">
        <w:rPr>
          <w:rFonts w:eastAsia="Calibri"/>
          <w:sz w:val="24"/>
          <w:szCs w:val="24"/>
        </w:rPr>
        <w:t xml:space="preserve">Ehitistele kehtivate kujade määramisel lähtuda </w:t>
      </w:r>
      <w:r w:rsidRPr="006058F3">
        <w:rPr>
          <w:rFonts w:eastAsia="Calibri"/>
          <w:sz w:val="24"/>
          <w:szCs w:val="24"/>
        </w:rPr>
        <w:t>kehtivatest valdkonda reguleerivatest dokumentidest ja normidest.</w:t>
      </w:r>
    </w:p>
    <w:p w14:paraId="08C4CAFA" w14:textId="77777777" w:rsidR="00FD61B6" w:rsidRPr="006058F3" w:rsidRDefault="00FD61B6" w:rsidP="00FD61B6">
      <w:pPr>
        <w:pStyle w:val="Standard"/>
        <w:spacing w:before="120"/>
        <w:jc w:val="both"/>
        <w:rPr>
          <w:rFonts w:eastAsia="Calibri"/>
          <w:sz w:val="24"/>
          <w:szCs w:val="24"/>
          <w:u w:val="single"/>
        </w:rPr>
      </w:pPr>
      <w:r w:rsidRPr="006058F3">
        <w:rPr>
          <w:rFonts w:eastAsia="Calibri"/>
          <w:sz w:val="24"/>
          <w:szCs w:val="24"/>
          <w:u w:val="single"/>
        </w:rPr>
        <w:t>4.8. Servituutide vajaduse määramine</w:t>
      </w:r>
    </w:p>
    <w:p w14:paraId="00AB870E" w14:textId="77777777" w:rsidR="00FD61B6" w:rsidRPr="006058F3" w:rsidRDefault="00FD61B6" w:rsidP="00FD61B6">
      <w:pPr>
        <w:pStyle w:val="Standard"/>
        <w:jc w:val="both"/>
        <w:rPr>
          <w:rFonts w:eastAsia="Calibri"/>
          <w:sz w:val="24"/>
          <w:szCs w:val="24"/>
        </w:rPr>
      </w:pPr>
      <w:r w:rsidRPr="006058F3">
        <w:rPr>
          <w:rFonts w:eastAsia="Calibri"/>
          <w:sz w:val="24"/>
          <w:szCs w:val="24"/>
        </w:rPr>
        <w:t>Planeeringuga määrata servituutide vajadused ja nende ulatused.</w:t>
      </w:r>
    </w:p>
    <w:p w14:paraId="4F68DA55" w14:textId="77777777" w:rsidR="00FD61B6" w:rsidRPr="006058F3" w:rsidRDefault="00FD61B6" w:rsidP="00FD61B6">
      <w:pPr>
        <w:pStyle w:val="Standard"/>
        <w:spacing w:before="120"/>
        <w:jc w:val="both"/>
        <w:rPr>
          <w:rFonts w:eastAsia="Calibri"/>
          <w:sz w:val="24"/>
          <w:szCs w:val="24"/>
          <w:u w:val="single"/>
        </w:rPr>
      </w:pPr>
      <w:r w:rsidRPr="006058F3">
        <w:rPr>
          <w:rFonts w:eastAsia="Calibri"/>
          <w:sz w:val="24"/>
          <w:szCs w:val="24"/>
          <w:u w:val="single"/>
        </w:rPr>
        <w:t>4.9. Kuritegevuse riske vähendavate nõuete ja tingimuste seadmine</w:t>
      </w:r>
    </w:p>
    <w:p w14:paraId="048CDC34" w14:textId="77777777" w:rsidR="00FD61B6" w:rsidRPr="006058F3" w:rsidRDefault="00FD61B6" w:rsidP="00FD61B6">
      <w:pPr>
        <w:pStyle w:val="Standard"/>
        <w:jc w:val="both"/>
        <w:rPr>
          <w:rFonts w:eastAsia="Calibri"/>
          <w:sz w:val="24"/>
          <w:szCs w:val="24"/>
        </w:rPr>
      </w:pPr>
      <w:r w:rsidRPr="006058F3">
        <w:rPr>
          <w:rFonts w:eastAsia="Calibri"/>
          <w:sz w:val="24"/>
          <w:szCs w:val="24"/>
        </w:rPr>
        <w:t>Määrata kuritegevuse riske vähendavad nõuded ja tingimused.</w:t>
      </w:r>
    </w:p>
    <w:p w14:paraId="2AE8765B" w14:textId="77777777" w:rsidR="00FD61B6" w:rsidRPr="006058F3" w:rsidRDefault="00FD61B6" w:rsidP="00FD61B6">
      <w:pPr>
        <w:pStyle w:val="Standard"/>
        <w:spacing w:before="120"/>
        <w:jc w:val="both"/>
        <w:rPr>
          <w:rFonts w:eastAsia="Calibri"/>
          <w:sz w:val="24"/>
          <w:szCs w:val="24"/>
          <w:u w:val="single"/>
        </w:rPr>
      </w:pPr>
      <w:r w:rsidRPr="006058F3">
        <w:rPr>
          <w:rFonts w:eastAsia="Calibri"/>
          <w:sz w:val="24"/>
          <w:szCs w:val="24"/>
          <w:u w:val="single"/>
        </w:rPr>
        <w:t>4.10. Tuleohutuse tagamine</w:t>
      </w:r>
    </w:p>
    <w:p w14:paraId="33115521" w14:textId="0205412E" w:rsidR="00FD61B6" w:rsidRPr="006058F3" w:rsidRDefault="00FD61B6" w:rsidP="00FD61B6">
      <w:pPr>
        <w:pStyle w:val="Standard"/>
        <w:jc w:val="both"/>
        <w:rPr>
          <w:rFonts w:eastAsia="Calibri"/>
          <w:sz w:val="24"/>
          <w:szCs w:val="24"/>
        </w:rPr>
      </w:pPr>
      <w:r w:rsidRPr="006058F3">
        <w:rPr>
          <w:rFonts w:eastAsia="Calibri"/>
          <w:sz w:val="24"/>
          <w:szCs w:val="24"/>
        </w:rPr>
        <w:t>Lahendada tuletõrjeveega varustamine ja näidata tuletõrje veevõtukoht.</w:t>
      </w:r>
      <w:r w:rsidR="003301FD">
        <w:rPr>
          <w:rFonts w:eastAsia="Calibri"/>
          <w:sz w:val="24"/>
          <w:szCs w:val="24"/>
        </w:rPr>
        <w:t xml:space="preserve"> Selgitada välja lähim hüdrant.</w:t>
      </w:r>
    </w:p>
    <w:p w14:paraId="3AFBA52F" w14:textId="77777777" w:rsidR="00FD61B6" w:rsidRPr="006058F3" w:rsidRDefault="00FD61B6" w:rsidP="00FD61B6">
      <w:pPr>
        <w:pStyle w:val="Standard"/>
        <w:spacing w:before="120"/>
        <w:jc w:val="both"/>
        <w:rPr>
          <w:rFonts w:eastAsia="Calibri"/>
          <w:sz w:val="24"/>
          <w:szCs w:val="24"/>
          <w:u w:val="single"/>
        </w:rPr>
      </w:pPr>
      <w:r w:rsidRPr="006058F3">
        <w:rPr>
          <w:rFonts w:eastAsia="Calibri"/>
          <w:sz w:val="24"/>
          <w:szCs w:val="24"/>
          <w:u w:val="single"/>
        </w:rPr>
        <w:t>4.11. Muude seadustest ja teistest õigusaktidest tulenevate kinnisomandi kitsenduste ulatuse määramine</w:t>
      </w:r>
    </w:p>
    <w:p w14:paraId="62FCDFE0" w14:textId="77777777" w:rsidR="00FD61B6" w:rsidRDefault="00FD61B6" w:rsidP="00FD61B6">
      <w:pPr>
        <w:pStyle w:val="Standard"/>
        <w:jc w:val="both"/>
        <w:rPr>
          <w:rFonts w:eastAsia="Calibri"/>
          <w:sz w:val="24"/>
          <w:szCs w:val="24"/>
        </w:rPr>
      </w:pPr>
      <w:r w:rsidRPr="006058F3">
        <w:rPr>
          <w:rFonts w:eastAsia="Calibri"/>
          <w:sz w:val="24"/>
          <w:szCs w:val="24"/>
        </w:rPr>
        <w:t>Vajadusel koostada kitsenduste kaart.</w:t>
      </w:r>
    </w:p>
    <w:p w14:paraId="4523426D" w14:textId="77777777" w:rsidR="00EE3A96" w:rsidRDefault="00EE3A96" w:rsidP="00FD61B6">
      <w:pPr>
        <w:pStyle w:val="Standard"/>
        <w:jc w:val="both"/>
        <w:rPr>
          <w:rFonts w:eastAsia="Calibri"/>
          <w:sz w:val="24"/>
          <w:szCs w:val="24"/>
        </w:rPr>
      </w:pPr>
    </w:p>
    <w:p w14:paraId="210DFB8A" w14:textId="77777777" w:rsidR="00EE3A96" w:rsidRPr="00AB2CBB" w:rsidRDefault="00EE3A96" w:rsidP="00EE3A96">
      <w:pPr>
        <w:pStyle w:val="Standard"/>
        <w:jc w:val="both"/>
        <w:rPr>
          <w:rFonts w:eastAsia="Calibri"/>
          <w:sz w:val="24"/>
          <w:szCs w:val="24"/>
          <w:u w:val="single"/>
        </w:rPr>
      </w:pPr>
      <w:r w:rsidRPr="00AB2CBB">
        <w:rPr>
          <w:rFonts w:eastAsia="Calibri"/>
          <w:sz w:val="24"/>
          <w:szCs w:val="24"/>
          <w:u w:val="single"/>
        </w:rPr>
        <w:t>4.12. Vajalike uuringute koostamine</w:t>
      </w:r>
    </w:p>
    <w:p w14:paraId="16147E74" w14:textId="4A7584C1" w:rsidR="00EE3A96" w:rsidRDefault="00EE3A96" w:rsidP="00FD61B6">
      <w:pPr>
        <w:pStyle w:val="Standard"/>
        <w:jc w:val="both"/>
        <w:rPr>
          <w:rFonts w:eastAsia="Calibri"/>
          <w:sz w:val="24"/>
          <w:szCs w:val="24"/>
        </w:rPr>
      </w:pPr>
      <w:r w:rsidRPr="00AB2CBB">
        <w:rPr>
          <w:rFonts w:eastAsia="Calibri"/>
          <w:sz w:val="24"/>
          <w:szCs w:val="24"/>
        </w:rPr>
        <w:t xml:space="preserve">Detailplaneeringu koostamise käigus koostada värsked </w:t>
      </w:r>
      <w:proofErr w:type="spellStart"/>
      <w:r w:rsidRPr="00AB2CBB">
        <w:rPr>
          <w:rFonts w:eastAsia="Calibri"/>
          <w:sz w:val="24"/>
          <w:szCs w:val="24"/>
        </w:rPr>
        <w:t>topo-geodeetline</w:t>
      </w:r>
      <w:proofErr w:type="spellEnd"/>
      <w:r w:rsidRPr="00AB2CBB">
        <w:rPr>
          <w:rFonts w:eastAsia="Calibri"/>
          <w:sz w:val="24"/>
          <w:szCs w:val="24"/>
        </w:rPr>
        <w:t xml:space="preserve"> uuring, täpsusastmes mis on vajalik edasisel ehitiste projekteerimisel.</w:t>
      </w:r>
    </w:p>
    <w:p w14:paraId="39C87773" w14:textId="77777777" w:rsidR="00FA61BE" w:rsidRDefault="00FA61BE" w:rsidP="00FD61B6">
      <w:pPr>
        <w:pStyle w:val="Standard"/>
        <w:jc w:val="both"/>
        <w:rPr>
          <w:rFonts w:eastAsia="Calibri"/>
          <w:sz w:val="24"/>
          <w:szCs w:val="24"/>
        </w:rPr>
      </w:pPr>
    </w:p>
    <w:p w14:paraId="0FECC32B" w14:textId="474E2D7D" w:rsidR="00FA61BE" w:rsidRPr="00D865CD" w:rsidRDefault="00FA61BE" w:rsidP="00FA61BE">
      <w:pPr>
        <w:jc w:val="both"/>
        <w:rPr>
          <w:sz w:val="24"/>
          <w:szCs w:val="24"/>
          <w:u w:val="single"/>
          <w:lang w:val="et-EE"/>
        </w:rPr>
      </w:pPr>
      <w:r w:rsidRPr="00D865CD">
        <w:rPr>
          <w:sz w:val="24"/>
          <w:szCs w:val="24"/>
          <w:u w:val="single"/>
          <w:lang w:val="et-EE"/>
        </w:rPr>
        <w:t>4.1</w:t>
      </w:r>
      <w:r>
        <w:rPr>
          <w:sz w:val="24"/>
          <w:szCs w:val="24"/>
          <w:u w:val="single"/>
          <w:lang w:val="et-EE"/>
        </w:rPr>
        <w:t>3</w:t>
      </w:r>
      <w:r w:rsidRPr="00D865CD">
        <w:rPr>
          <w:sz w:val="24"/>
          <w:szCs w:val="24"/>
          <w:u w:val="single"/>
          <w:lang w:val="et-EE"/>
        </w:rPr>
        <w:t xml:space="preserve"> Keskkonnatingimused</w:t>
      </w:r>
    </w:p>
    <w:p w14:paraId="0907F31C" w14:textId="77777777" w:rsidR="00FA61BE" w:rsidRPr="00D865CD" w:rsidRDefault="00FA61BE" w:rsidP="00FA61BE">
      <w:pPr>
        <w:jc w:val="both"/>
        <w:rPr>
          <w:sz w:val="24"/>
          <w:szCs w:val="24"/>
          <w:lang w:val="et-EE"/>
        </w:rPr>
      </w:pPr>
      <w:r w:rsidRPr="00D865CD">
        <w:rPr>
          <w:sz w:val="24"/>
          <w:szCs w:val="24"/>
          <w:lang w:val="et-EE"/>
        </w:rPr>
        <w:t>Kavandatud lahendused peavad viima keskkonnariskid miinimumini.</w:t>
      </w:r>
    </w:p>
    <w:p w14:paraId="0F9F3B0B" w14:textId="77777777" w:rsidR="00FA61BE" w:rsidRPr="006058F3" w:rsidRDefault="00FA61BE" w:rsidP="00FD61B6">
      <w:pPr>
        <w:pStyle w:val="Standard"/>
        <w:jc w:val="both"/>
        <w:rPr>
          <w:rFonts w:eastAsia="Calibri"/>
          <w:sz w:val="24"/>
          <w:szCs w:val="24"/>
        </w:rPr>
      </w:pPr>
    </w:p>
    <w:p w14:paraId="3AFF5123" w14:textId="77777777" w:rsidR="009C07D3" w:rsidRPr="006058F3" w:rsidRDefault="009C07D3" w:rsidP="009C07D3">
      <w:pPr>
        <w:tabs>
          <w:tab w:val="left" w:pos="1905"/>
        </w:tabs>
        <w:jc w:val="both"/>
        <w:rPr>
          <w:sz w:val="24"/>
          <w:szCs w:val="24"/>
          <w:lang w:val="et-EE"/>
        </w:rPr>
      </w:pPr>
      <w:r w:rsidRPr="006058F3">
        <w:rPr>
          <w:sz w:val="24"/>
          <w:szCs w:val="24"/>
          <w:lang w:val="et-EE"/>
        </w:rPr>
        <w:tab/>
      </w:r>
    </w:p>
    <w:p w14:paraId="6FD8773D" w14:textId="77777777" w:rsidR="009C07D3" w:rsidRPr="006058F3" w:rsidRDefault="009C07D3" w:rsidP="009C07D3">
      <w:pPr>
        <w:jc w:val="both"/>
        <w:rPr>
          <w:b/>
          <w:sz w:val="24"/>
          <w:szCs w:val="24"/>
          <w:lang w:val="et-EE"/>
        </w:rPr>
      </w:pPr>
      <w:r w:rsidRPr="006058F3">
        <w:rPr>
          <w:b/>
          <w:sz w:val="24"/>
          <w:szCs w:val="24"/>
          <w:lang w:val="et-EE"/>
        </w:rPr>
        <w:t>5. Detailplaneeringu koostamine</w:t>
      </w:r>
    </w:p>
    <w:p w14:paraId="5E6362F5" w14:textId="77777777" w:rsidR="009C07D3" w:rsidRPr="006058F3" w:rsidRDefault="009C07D3" w:rsidP="009C07D3">
      <w:pPr>
        <w:jc w:val="both"/>
        <w:rPr>
          <w:b/>
          <w:sz w:val="24"/>
          <w:szCs w:val="24"/>
          <w:lang w:val="et-EE"/>
        </w:rPr>
      </w:pPr>
    </w:p>
    <w:p w14:paraId="25D83E54" w14:textId="77777777" w:rsidR="009C07D3" w:rsidRPr="006058F3" w:rsidRDefault="009C07D3" w:rsidP="009C07D3">
      <w:pPr>
        <w:jc w:val="both"/>
        <w:rPr>
          <w:sz w:val="24"/>
          <w:szCs w:val="24"/>
          <w:u w:val="single"/>
          <w:lang w:val="et-EE"/>
        </w:rPr>
      </w:pPr>
      <w:r w:rsidRPr="006058F3">
        <w:rPr>
          <w:sz w:val="24"/>
          <w:szCs w:val="24"/>
          <w:u w:val="single"/>
          <w:lang w:val="et-EE"/>
        </w:rPr>
        <w:t>5.1 Detailplaneeringu koostamise korraldamine ja eeldatav ajakava</w:t>
      </w:r>
    </w:p>
    <w:p w14:paraId="73DBD083" w14:textId="0F05B493" w:rsidR="009C07D3" w:rsidRPr="006058F3" w:rsidRDefault="009C07D3" w:rsidP="009C07D3">
      <w:pPr>
        <w:jc w:val="both"/>
        <w:rPr>
          <w:sz w:val="24"/>
          <w:szCs w:val="24"/>
          <w:lang w:val="et-EE"/>
        </w:rPr>
      </w:pPr>
      <w:r w:rsidRPr="006058F3">
        <w:rPr>
          <w:sz w:val="24"/>
          <w:szCs w:val="24"/>
          <w:lang w:val="et-EE"/>
        </w:rPr>
        <w:t xml:space="preserve">Detailplaneeringu koostamise korraldajaks on </w:t>
      </w:r>
      <w:r w:rsidR="003855D1">
        <w:rPr>
          <w:sz w:val="24"/>
          <w:szCs w:val="24"/>
          <w:lang w:val="et-EE"/>
        </w:rPr>
        <w:t>Hiiumaa Vallavalitsus</w:t>
      </w:r>
      <w:r w:rsidRPr="006058F3">
        <w:rPr>
          <w:sz w:val="24"/>
          <w:szCs w:val="24"/>
          <w:lang w:val="et-EE"/>
        </w:rPr>
        <w:t>. Detailplaneeringu koostajaks võib olla planeerimisseaduse § 4 lõike 5 nõuetele vastav spetsialist (edaspidi planeerija), kes on suuteline täitma § 4 lõikes 6 toodud nõudeid.</w:t>
      </w:r>
    </w:p>
    <w:p w14:paraId="206774B2" w14:textId="77777777" w:rsidR="00574A6A" w:rsidRPr="006058F3" w:rsidRDefault="00574A6A" w:rsidP="009C07D3">
      <w:pPr>
        <w:jc w:val="both"/>
        <w:rPr>
          <w:sz w:val="24"/>
          <w:szCs w:val="24"/>
          <w:lang w:val="et-EE"/>
        </w:rPr>
      </w:pPr>
    </w:p>
    <w:p w14:paraId="3E68469D" w14:textId="3BF491C7" w:rsidR="009C07D3" w:rsidRPr="006058F3" w:rsidRDefault="009C07D3" w:rsidP="009C07D3">
      <w:pPr>
        <w:jc w:val="both"/>
        <w:rPr>
          <w:sz w:val="24"/>
          <w:szCs w:val="24"/>
          <w:lang w:val="et-EE"/>
        </w:rPr>
      </w:pPr>
      <w:r w:rsidRPr="006058F3">
        <w:rPr>
          <w:sz w:val="24"/>
          <w:szCs w:val="24"/>
          <w:lang w:val="et-EE"/>
        </w:rPr>
        <w:t>Detailplaneeringu koostamise eeldatav ajakava:</w:t>
      </w:r>
    </w:p>
    <w:p w14:paraId="30895337" w14:textId="77777777" w:rsidR="00574A6A" w:rsidRPr="006058F3" w:rsidRDefault="00574A6A" w:rsidP="009C07D3">
      <w:pPr>
        <w:jc w:val="both"/>
        <w:rPr>
          <w:sz w:val="24"/>
          <w:szCs w:val="24"/>
          <w:lang w:val="et-EE"/>
        </w:rPr>
      </w:pPr>
    </w:p>
    <w:tbl>
      <w:tblPr>
        <w:tblStyle w:val="Kontuurtabel1"/>
        <w:tblW w:w="9493" w:type="dxa"/>
        <w:tblLook w:val="04A0" w:firstRow="1" w:lastRow="0" w:firstColumn="1" w:lastColumn="0" w:noHBand="0" w:noVBand="1"/>
      </w:tblPr>
      <w:tblGrid>
        <w:gridCol w:w="6799"/>
        <w:gridCol w:w="2694"/>
      </w:tblGrid>
      <w:tr w:rsidR="006058F3" w:rsidRPr="006058F3" w14:paraId="67562FB3" w14:textId="77777777" w:rsidTr="002143D0">
        <w:tc>
          <w:tcPr>
            <w:tcW w:w="6799" w:type="dxa"/>
          </w:tcPr>
          <w:p w14:paraId="4169CCDA" w14:textId="77777777" w:rsidR="009C07D3" w:rsidRPr="006058F3" w:rsidRDefault="009C07D3" w:rsidP="009C07D3">
            <w:pPr>
              <w:jc w:val="both"/>
              <w:rPr>
                <w:sz w:val="24"/>
                <w:szCs w:val="24"/>
                <w:lang w:val="et-EE"/>
              </w:rPr>
            </w:pPr>
            <w:r w:rsidRPr="006058F3">
              <w:rPr>
                <w:sz w:val="24"/>
                <w:szCs w:val="24"/>
                <w:lang w:val="et-EE"/>
              </w:rPr>
              <w:t>Tegevus</w:t>
            </w:r>
          </w:p>
        </w:tc>
        <w:tc>
          <w:tcPr>
            <w:tcW w:w="2694" w:type="dxa"/>
          </w:tcPr>
          <w:p w14:paraId="12E49C8B" w14:textId="77777777" w:rsidR="009C07D3" w:rsidRPr="006058F3" w:rsidRDefault="009C07D3" w:rsidP="009C07D3">
            <w:pPr>
              <w:jc w:val="both"/>
              <w:rPr>
                <w:sz w:val="24"/>
                <w:szCs w:val="24"/>
                <w:lang w:val="et-EE"/>
              </w:rPr>
            </w:pPr>
            <w:r w:rsidRPr="006058F3">
              <w:rPr>
                <w:sz w:val="24"/>
                <w:szCs w:val="24"/>
                <w:lang w:val="et-EE"/>
              </w:rPr>
              <w:t>Aeg</w:t>
            </w:r>
          </w:p>
        </w:tc>
      </w:tr>
      <w:tr w:rsidR="006058F3" w:rsidRPr="006058F3" w14:paraId="79B3EBE7" w14:textId="77777777" w:rsidTr="002143D0">
        <w:tc>
          <w:tcPr>
            <w:tcW w:w="6799" w:type="dxa"/>
          </w:tcPr>
          <w:p w14:paraId="7070D07F" w14:textId="44DF0455" w:rsidR="009C07D3" w:rsidRPr="006058F3" w:rsidRDefault="009C07D3" w:rsidP="009C07D3">
            <w:pPr>
              <w:jc w:val="both"/>
              <w:rPr>
                <w:sz w:val="24"/>
                <w:szCs w:val="24"/>
                <w:lang w:val="et-EE"/>
              </w:rPr>
            </w:pPr>
            <w:r w:rsidRPr="006058F3">
              <w:rPr>
                <w:sz w:val="24"/>
                <w:szCs w:val="24"/>
                <w:lang w:val="et-EE"/>
              </w:rPr>
              <w:t>Detailplaneeringu algatamise taotluse menetlemine, KSH eelhinnangu koostamine, KSH algatamise vajaduse kaalumine, ettepanekute küsimine, lähteseisukohtade koostamin</w:t>
            </w:r>
            <w:r w:rsidR="003A6801" w:rsidRPr="006058F3">
              <w:rPr>
                <w:sz w:val="24"/>
                <w:szCs w:val="24"/>
                <w:lang w:val="et-EE"/>
              </w:rPr>
              <w:t>e</w:t>
            </w:r>
          </w:p>
        </w:tc>
        <w:tc>
          <w:tcPr>
            <w:tcW w:w="2694" w:type="dxa"/>
          </w:tcPr>
          <w:p w14:paraId="32FB9C9C" w14:textId="346E35C4" w:rsidR="009C07D3" w:rsidRPr="006058F3" w:rsidRDefault="00792AF6" w:rsidP="00A33AFC">
            <w:pPr>
              <w:jc w:val="center"/>
              <w:rPr>
                <w:sz w:val="24"/>
                <w:szCs w:val="24"/>
                <w:lang w:val="et-EE"/>
              </w:rPr>
            </w:pPr>
            <w:r>
              <w:rPr>
                <w:sz w:val="24"/>
                <w:szCs w:val="24"/>
                <w:lang w:val="et-EE"/>
              </w:rPr>
              <w:t>märts</w:t>
            </w:r>
            <w:r w:rsidR="00183C8E">
              <w:rPr>
                <w:sz w:val="24"/>
                <w:szCs w:val="24"/>
                <w:lang w:val="et-EE"/>
              </w:rPr>
              <w:t>-</w:t>
            </w:r>
            <w:r>
              <w:rPr>
                <w:sz w:val="24"/>
                <w:szCs w:val="24"/>
                <w:lang w:val="et-EE"/>
              </w:rPr>
              <w:t>aprill</w:t>
            </w:r>
            <w:r w:rsidR="00CB2F2D" w:rsidRPr="006058F3">
              <w:rPr>
                <w:sz w:val="24"/>
                <w:szCs w:val="24"/>
                <w:lang w:val="et-EE"/>
              </w:rPr>
              <w:t xml:space="preserve"> </w:t>
            </w:r>
            <w:r w:rsidR="009C07D3" w:rsidRPr="006058F3">
              <w:rPr>
                <w:sz w:val="24"/>
                <w:szCs w:val="24"/>
                <w:lang w:val="et-EE"/>
              </w:rPr>
              <w:t>202</w:t>
            </w:r>
            <w:r>
              <w:rPr>
                <w:sz w:val="24"/>
                <w:szCs w:val="24"/>
                <w:lang w:val="et-EE"/>
              </w:rPr>
              <w:t>4</w:t>
            </w:r>
          </w:p>
        </w:tc>
      </w:tr>
      <w:tr w:rsidR="006058F3" w:rsidRPr="006058F3" w14:paraId="523C6280" w14:textId="77777777" w:rsidTr="002143D0">
        <w:tc>
          <w:tcPr>
            <w:tcW w:w="6799" w:type="dxa"/>
          </w:tcPr>
          <w:p w14:paraId="066DF7F4" w14:textId="2BB88629" w:rsidR="009C07D3" w:rsidRPr="006058F3" w:rsidRDefault="009C07D3" w:rsidP="009C07D3">
            <w:pPr>
              <w:jc w:val="both"/>
              <w:rPr>
                <w:sz w:val="24"/>
                <w:szCs w:val="24"/>
                <w:lang w:val="et-EE"/>
              </w:rPr>
            </w:pPr>
            <w:r w:rsidRPr="006058F3">
              <w:rPr>
                <w:sz w:val="24"/>
                <w:szCs w:val="24"/>
                <w:lang w:val="et-EE"/>
              </w:rPr>
              <w:t>Detailplaneeringu algatamine ja KSH algatamata jätmise otsustamine</w:t>
            </w:r>
            <w:r w:rsidR="00B1215C">
              <w:rPr>
                <w:sz w:val="24"/>
                <w:szCs w:val="24"/>
                <w:lang w:val="et-EE"/>
              </w:rPr>
              <w:t>,</w:t>
            </w:r>
            <w:r w:rsidRPr="006058F3">
              <w:rPr>
                <w:sz w:val="24"/>
                <w:szCs w:val="24"/>
                <w:lang w:val="et-EE"/>
              </w:rPr>
              <w:t xml:space="preserve"> Hiiumaa Vallavalitsuses planeerimisseaduse § 130 kohase halduslepingu sõlmimine</w:t>
            </w:r>
          </w:p>
        </w:tc>
        <w:tc>
          <w:tcPr>
            <w:tcW w:w="2694" w:type="dxa"/>
          </w:tcPr>
          <w:p w14:paraId="43CE0902" w14:textId="381100ED" w:rsidR="009C07D3" w:rsidRPr="006058F3" w:rsidRDefault="00792AF6" w:rsidP="00A33AFC">
            <w:pPr>
              <w:jc w:val="center"/>
              <w:rPr>
                <w:sz w:val="24"/>
                <w:szCs w:val="24"/>
                <w:lang w:val="et-EE"/>
              </w:rPr>
            </w:pPr>
            <w:r>
              <w:rPr>
                <w:sz w:val="24"/>
                <w:szCs w:val="24"/>
                <w:lang w:val="et-EE"/>
              </w:rPr>
              <w:t>mai</w:t>
            </w:r>
            <w:r w:rsidR="00CB2F2D" w:rsidRPr="006058F3">
              <w:rPr>
                <w:sz w:val="24"/>
                <w:szCs w:val="24"/>
                <w:lang w:val="et-EE"/>
              </w:rPr>
              <w:t xml:space="preserve"> - </w:t>
            </w:r>
            <w:r w:rsidR="00B1215C">
              <w:rPr>
                <w:sz w:val="24"/>
                <w:szCs w:val="24"/>
                <w:lang w:val="et-EE"/>
              </w:rPr>
              <w:t>j</w:t>
            </w:r>
            <w:r>
              <w:rPr>
                <w:sz w:val="24"/>
                <w:szCs w:val="24"/>
                <w:lang w:val="et-EE"/>
              </w:rPr>
              <w:t>uuni</w:t>
            </w:r>
            <w:r w:rsidR="002E5AD1" w:rsidRPr="006058F3">
              <w:rPr>
                <w:sz w:val="24"/>
                <w:szCs w:val="24"/>
                <w:lang w:val="et-EE"/>
              </w:rPr>
              <w:t xml:space="preserve"> </w:t>
            </w:r>
            <w:r w:rsidR="009C07D3" w:rsidRPr="006058F3">
              <w:rPr>
                <w:sz w:val="24"/>
                <w:szCs w:val="24"/>
                <w:lang w:val="et-EE"/>
              </w:rPr>
              <w:t>202</w:t>
            </w:r>
            <w:r w:rsidR="00B1215C">
              <w:rPr>
                <w:sz w:val="24"/>
                <w:szCs w:val="24"/>
                <w:lang w:val="et-EE"/>
              </w:rPr>
              <w:t>4</w:t>
            </w:r>
          </w:p>
        </w:tc>
      </w:tr>
      <w:tr w:rsidR="006058F3" w:rsidRPr="006058F3" w14:paraId="0AD5B4E7" w14:textId="77777777" w:rsidTr="002143D0">
        <w:tc>
          <w:tcPr>
            <w:tcW w:w="6799" w:type="dxa"/>
          </w:tcPr>
          <w:p w14:paraId="719B9AFE" w14:textId="6A05C808" w:rsidR="009C07D3" w:rsidRPr="006058F3" w:rsidRDefault="00B44A85" w:rsidP="009C07D3">
            <w:pPr>
              <w:jc w:val="both"/>
              <w:rPr>
                <w:sz w:val="24"/>
                <w:szCs w:val="24"/>
                <w:lang w:val="et-EE"/>
              </w:rPr>
            </w:pPr>
            <w:r w:rsidRPr="006058F3">
              <w:rPr>
                <w:sz w:val="24"/>
                <w:szCs w:val="24"/>
                <w:lang w:val="et-EE"/>
              </w:rPr>
              <w:t>Tehniliste tingimuste hankimine ja planeeringulahenduse vormistamine planeeringust huvitatud isiku poolt valitud planeerija poolt</w:t>
            </w:r>
          </w:p>
        </w:tc>
        <w:tc>
          <w:tcPr>
            <w:tcW w:w="2694" w:type="dxa"/>
          </w:tcPr>
          <w:p w14:paraId="799601F3" w14:textId="76217147" w:rsidR="009C07D3" w:rsidRPr="006058F3" w:rsidRDefault="00792AF6" w:rsidP="00A33AFC">
            <w:pPr>
              <w:jc w:val="center"/>
              <w:rPr>
                <w:sz w:val="24"/>
                <w:szCs w:val="24"/>
                <w:lang w:val="et-EE"/>
              </w:rPr>
            </w:pPr>
            <w:r>
              <w:rPr>
                <w:sz w:val="24"/>
                <w:szCs w:val="24"/>
                <w:lang w:val="et-EE"/>
              </w:rPr>
              <w:t>juuli</w:t>
            </w:r>
            <w:r w:rsidR="00537B01">
              <w:rPr>
                <w:sz w:val="24"/>
                <w:szCs w:val="24"/>
                <w:lang w:val="et-EE"/>
              </w:rPr>
              <w:t xml:space="preserve"> </w:t>
            </w:r>
            <w:r w:rsidR="004C3D51" w:rsidRPr="006058F3">
              <w:rPr>
                <w:sz w:val="24"/>
                <w:szCs w:val="24"/>
                <w:lang w:val="et-EE"/>
              </w:rPr>
              <w:t>-</w:t>
            </w:r>
            <w:r>
              <w:rPr>
                <w:sz w:val="24"/>
                <w:szCs w:val="24"/>
                <w:lang w:val="et-EE"/>
              </w:rPr>
              <w:t>september</w:t>
            </w:r>
            <w:r w:rsidR="004C3D51" w:rsidRPr="006058F3">
              <w:rPr>
                <w:sz w:val="24"/>
                <w:szCs w:val="24"/>
                <w:lang w:val="et-EE"/>
              </w:rPr>
              <w:t xml:space="preserve"> 202</w:t>
            </w:r>
            <w:r w:rsidR="00BD743F">
              <w:rPr>
                <w:sz w:val="24"/>
                <w:szCs w:val="24"/>
                <w:lang w:val="et-EE"/>
              </w:rPr>
              <w:t>4</w:t>
            </w:r>
          </w:p>
        </w:tc>
      </w:tr>
      <w:tr w:rsidR="006058F3" w:rsidRPr="006058F3" w14:paraId="104FA0F1" w14:textId="77777777" w:rsidTr="002143D0">
        <w:tc>
          <w:tcPr>
            <w:tcW w:w="6799" w:type="dxa"/>
          </w:tcPr>
          <w:p w14:paraId="40838A16" w14:textId="3E2C191C" w:rsidR="00B44A85" w:rsidRPr="006058F3" w:rsidRDefault="00B44A85" w:rsidP="009C07D3">
            <w:pPr>
              <w:jc w:val="both"/>
              <w:rPr>
                <w:sz w:val="24"/>
                <w:szCs w:val="24"/>
                <w:lang w:val="et-EE"/>
              </w:rPr>
            </w:pPr>
            <w:r w:rsidRPr="006058F3">
              <w:rPr>
                <w:sz w:val="24"/>
                <w:szCs w:val="24"/>
                <w:lang w:val="et-EE"/>
              </w:rPr>
              <w:t>Planeeringulahenduse või eskiisi esitamine osavalla valitsusele ülevaatamiseks, eskiisi avaliku väljapaneku ja avaliku arutelu korraldamiseks ning vajalike paranduste sisseviimine</w:t>
            </w:r>
          </w:p>
        </w:tc>
        <w:tc>
          <w:tcPr>
            <w:tcW w:w="2694" w:type="dxa"/>
          </w:tcPr>
          <w:p w14:paraId="11554BF5" w14:textId="3C215546" w:rsidR="00B44A85" w:rsidRPr="006058F3" w:rsidRDefault="00792AF6" w:rsidP="00A33AFC">
            <w:pPr>
              <w:jc w:val="center"/>
              <w:rPr>
                <w:sz w:val="24"/>
                <w:szCs w:val="24"/>
                <w:lang w:val="et-EE"/>
              </w:rPr>
            </w:pPr>
            <w:r>
              <w:rPr>
                <w:sz w:val="24"/>
                <w:szCs w:val="24"/>
                <w:lang w:val="et-EE"/>
              </w:rPr>
              <w:t>oktoober</w:t>
            </w:r>
            <w:r w:rsidR="002C4923" w:rsidRPr="006058F3">
              <w:rPr>
                <w:sz w:val="24"/>
                <w:szCs w:val="24"/>
                <w:lang w:val="et-EE"/>
              </w:rPr>
              <w:t xml:space="preserve"> </w:t>
            </w:r>
            <w:r w:rsidR="00B44A85" w:rsidRPr="006058F3">
              <w:rPr>
                <w:sz w:val="24"/>
                <w:szCs w:val="24"/>
                <w:lang w:val="et-EE"/>
              </w:rPr>
              <w:t>-</w:t>
            </w:r>
            <w:r>
              <w:rPr>
                <w:sz w:val="24"/>
                <w:szCs w:val="24"/>
                <w:lang w:val="et-EE"/>
              </w:rPr>
              <w:t>detsember</w:t>
            </w:r>
            <w:r w:rsidR="00B44A85" w:rsidRPr="006058F3">
              <w:rPr>
                <w:sz w:val="24"/>
                <w:szCs w:val="24"/>
                <w:lang w:val="et-EE"/>
              </w:rPr>
              <w:t xml:space="preserve"> 202</w:t>
            </w:r>
            <w:r w:rsidR="00BD743F">
              <w:rPr>
                <w:sz w:val="24"/>
                <w:szCs w:val="24"/>
                <w:lang w:val="et-EE"/>
              </w:rPr>
              <w:t>4</w:t>
            </w:r>
          </w:p>
        </w:tc>
      </w:tr>
      <w:tr w:rsidR="00537B01" w:rsidRPr="006058F3" w14:paraId="1A49884B" w14:textId="77777777" w:rsidTr="002143D0">
        <w:tc>
          <w:tcPr>
            <w:tcW w:w="6799" w:type="dxa"/>
          </w:tcPr>
          <w:p w14:paraId="689A442C" w14:textId="4813F6E5" w:rsidR="00537B01" w:rsidRPr="006058F3" w:rsidRDefault="00537B01" w:rsidP="009C07D3">
            <w:pPr>
              <w:jc w:val="both"/>
              <w:rPr>
                <w:sz w:val="24"/>
                <w:szCs w:val="24"/>
                <w:lang w:val="et-EE"/>
              </w:rPr>
            </w:pPr>
            <w:r>
              <w:rPr>
                <w:sz w:val="24"/>
                <w:szCs w:val="24"/>
                <w:lang w:val="et-EE"/>
              </w:rPr>
              <w:t>Detailplaneeringu koostamine</w:t>
            </w:r>
          </w:p>
        </w:tc>
        <w:tc>
          <w:tcPr>
            <w:tcW w:w="2694" w:type="dxa"/>
          </w:tcPr>
          <w:p w14:paraId="013646DF" w14:textId="2EBC1980" w:rsidR="00537B01" w:rsidRDefault="00792AF6" w:rsidP="00A33AFC">
            <w:pPr>
              <w:jc w:val="center"/>
              <w:rPr>
                <w:sz w:val="24"/>
                <w:szCs w:val="24"/>
                <w:lang w:val="et-EE"/>
              </w:rPr>
            </w:pPr>
            <w:r>
              <w:rPr>
                <w:sz w:val="24"/>
                <w:szCs w:val="24"/>
                <w:lang w:val="et-EE"/>
              </w:rPr>
              <w:t>Jaanuar-veebruar</w:t>
            </w:r>
            <w:r w:rsidR="00537B01" w:rsidRPr="006058F3">
              <w:rPr>
                <w:sz w:val="24"/>
                <w:szCs w:val="24"/>
                <w:lang w:val="et-EE"/>
              </w:rPr>
              <w:t xml:space="preserve"> 202</w:t>
            </w:r>
            <w:r>
              <w:rPr>
                <w:sz w:val="24"/>
                <w:szCs w:val="24"/>
                <w:lang w:val="et-EE"/>
              </w:rPr>
              <w:t>5</w:t>
            </w:r>
          </w:p>
        </w:tc>
      </w:tr>
      <w:tr w:rsidR="00537B01" w:rsidRPr="006058F3" w14:paraId="7AEBF09B" w14:textId="77777777" w:rsidTr="002143D0">
        <w:tc>
          <w:tcPr>
            <w:tcW w:w="6799" w:type="dxa"/>
          </w:tcPr>
          <w:p w14:paraId="4389AB81" w14:textId="77777777" w:rsidR="00537B01" w:rsidRPr="006058F3" w:rsidRDefault="00537B01" w:rsidP="00537B01">
            <w:pPr>
              <w:jc w:val="both"/>
              <w:rPr>
                <w:sz w:val="24"/>
                <w:szCs w:val="24"/>
                <w:lang w:val="et-EE"/>
              </w:rPr>
            </w:pPr>
            <w:r w:rsidRPr="006058F3">
              <w:rPr>
                <w:sz w:val="24"/>
                <w:szCs w:val="24"/>
                <w:lang w:val="et-EE"/>
              </w:rPr>
              <w:lastRenderedPageBreak/>
              <w:t>Detailplaneeringu kooskõlastamine ja arvamuste avaldamine, vajadusel detailplaneeringu korrigeerimine</w:t>
            </w:r>
          </w:p>
        </w:tc>
        <w:tc>
          <w:tcPr>
            <w:tcW w:w="2694" w:type="dxa"/>
          </w:tcPr>
          <w:p w14:paraId="13854670" w14:textId="1C26DE36" w:rsidR="00537B01" w:rsidRPr="006058F3" w:rsidRDefault="00792AF6" w:rsidP="00A33AFC">
            <w:pPr>
              <w:jc w:val="center"/>
              <w:rPr>
                <w:sz w:val="24"/>
                <w:szCs w:val="24"/>
                <w:lang w:val="et-EE"/>
              </w:rPr>
            </w:pPr>
            <w:r>
              <w:rPr>
                <w:sz w:val="24"/>
                <w:szCs w:val="24"/>
                <w:lang w:val="et-EE"/>
              </w:rPr>
              <w:t>märts-aprill</w:t>
            </w:r>
            <w:r w:rsidR="00537B01" w:rsidRPr="00C40399">
              <w:rPr>
                <w:sz w:val="24"/>
                <w:szCs w:val="24"/>
                <w:lang w:val="et-EE"/>
              </w:rPr>
              <w:t xml:space="preserve"> 202</w:t>
            </w:r>
            <w:r>
              <w:rPr>
                <w:sz w:val="24"/>
                <w:szCs w:val="24"/>
                <w:lang w:val="et-EE"/>
              </w:rPr>
              <w:t>5</w:t>
            </w:r>
          </w:p>
        </w:tc>
      </w:tr>
      <w:tr w:rsidR="00537B01" w:rsidRPr="006058F3" w14:paraId="1FFA8FDC" w14:textId="77777777" w:rsidTr="002143D0">
        <w:tc>
          <w:tcPr>
            <w:tcW w:w="6799" w:type="dxa"/>
          </w:tcPr>
          <w:p w14:paraId="487A53CF" w14:textId="77777777" w:rsidR="00537B01" w:rsidRPr="006058F3" w:rsidRDefault="00537B01" w:rsidP="00537B01">
            <w:pPr>
              <w:jc w:val="both"/>
              <w:rPr>
                <w:sz w:val="24"/>
                <w:szCs w:val="24"/>
                <w:lang w:val="et-EE"/>
              </w:rPr>
            </w:pPr>
            <w:r w:rsidRPr="006058F3">
              <w:rPr>
                <w:sz w:val="24"/>
                <w:szCs w:val="24"/>
                <w:lang w:val="et-EE"/>
              </w:rPr>
              <w:t>Detailplaneeringu vastu võtmine</w:t>
            </w:r>
          </w:p>
        </w:tc>
        <w:tc>
          <w:tcPr>
            <w:tcW w:w="2694" w:type="dxa"/>
          </w:tcPr>
          <w:p w14:paraId="17EDFC73" w14:textId="459F6253" w:rsidR="00537B01" w:rsidRPr="006058F3" w:rsidRDefault="00792AF6" w:rsidP="00A33AFC">
            <w:pPr>
              <w:jc w:val="center"/>
              <w:rPr>
                <w:sz w:val="24"/>
                <w:szCs w:val="24"/>
                <w:lang w:val="et-EE"/>
              </w:rPr>
            </w:pPr>
            <w:r>
              <w:rPr>
                <w:sz w:val="24"/>
                <w:szCs w:val="24"/>
                <w:lang w:val="et-EE"/>
              </w:rPr>
              <w:t>mai</w:t>
            </w:r>
            <w:r w:rsidR="00537B01" w:rsidRPr="00C40399">
              <w:rPr>
                <w:sz w:val="24"/>
                <w:szCs w:val="24"/>
                <w:lang w:val="et-EE"/>
              </w:rPr>
              <w:t xml:space="preserve"> 202</w:t>
            </w:r>
            <w:r w:rsidR="00B1215C">
              <w:rPr>
                <w:sz w:val="24"/>
                <w:szCs w:val="24"/>
                <w:lang w:val="et-EE"/>
              </w:rPr>
              <w:t>5</w:t>
            </w:r>
          </w:p>
        </w:tc>
      </w:tr>
      <w:tr w:rsidR="006058F3" w:rsidRPr="006058F3" w14:paraId="42D1703D" w14:textId="77777777" w:rsidTr="002143D0">
        <w:tc>
          <w:tcPr>
            <w:tcW w:w="6799" w:type="dxa"/>
          </w:tcPr>
          <w:p w14:paraId="6A6DBAB8" w14:textId="77777777" w:rsidR="009C07D3" w:rsidRPr="006058F3" w:rsidRDefault="009C07D3" w:rsidP="009C07D3">
            <w:pPr>
              <w:jc w:val="both"/>
              <w:rPr>
                <w:sz w:val="24"/>
                <w:szCs w:val="24"/>
                <w:lang w:val="et-EE"/>
              </w:rPr>
            </w:pPr>
            <w:r w:rsidRPr="006058F3">
              <w:rPr>
                <w:sz w:val="24"/>
                <w:szCs w:val="24"/>
                <w:lang w:val="et-EE"/>
              </w:rPr>
              <w:t>Detailplaneeringu avaliku väljapaneku korraldamine, avaliku väljapaneku käigus ettepanekute ja arvamuste kogumine, kirjalikele arvamustele vastamine. Vajadusel avaliku arutelu korraldamine.</w:t>
            </w:r>
          </w:p>
        </w:tc>
        <w:tc>
          <w:tcPr>
            <w:tcW w:w="2694" w:type="dxa"/>
          </w:tcPr>
          <w:p w14:paraId="53E993A1" w14:textId="0178B18E" w:rsidR="009C07D3" w:rsidRPr="006058F3" w:rsidRDefault="00792AF6" w:rsidP="00A33AFC">
            <w:pPr>
              <w:jc w:val="center"/>
              <w:rPr>
                <w:sz w:val="24"/>
                <w:szCs w:val="24"/>
                <w:lang w:val="et-EE"/>
              </w:rPr>
            </w:pPr>
            <w:r>
              <w:rPr>
                <w:sz w:val="24"/>
                <w:szCs w:val="24"/>
                <w:lang w:val="et-EE"/>
              </w:rPr>
              <w:t>juuni</w:t>
            </w:r>
            <w:r w:rsidR="002C4923" w:rsidRPr="006058F3">
              <w:rPr>
                <w:sz w:val="24"/>
                <w:szCs w:val="24"/>
                <w:lang w:val="et-EE"/>
              </w:rPr>
              <w:t>-</w:t>
            </w:r>
            <w:r>
              <w:rPr>
                <w:sz w:val="24"/>
                <w:szCs w:val="24"/>
                <w:lang w:val="et-EE"/>
              </w:rPr>
              <w:t>juuli</w:t>
            </w:r>
            <w:r w:rsidR="009C07D3" w:rsidRPr="006058F3">
              <w:rPr>
                <w:sz w:val="24"/>
                <w:szCs w:val="24"/>
                <w:lang w:val="et-EE"/>
              </w:rPr>
              <w:t xml:space="preserve"> 202</w:t>
            </w:r>
            <w:r w:rsidR="00B1215C">
              <w:rPr>
                <w:sz w:val="24"/>
                <w:szCs w:val="24"/>
                <w:lang w:val="et-EE"/>
              </w:rPr>
              <w:t>5</w:t>
            </w:r>
          </w:p>
        </w:tc>
      </w:tr>
      <w:tr w:rsidR="006058F3" w:rsidRPr="006058F3" w14:paraId="70DC1A97" w14:textId="77777777" w:rsidTr="002143D0">
        <w:tc>
          <w:tcPr>
            <w:tcW w:w="6799" w:type="dxa"/>
          </w:tcPr>
          <w:p w14:paraId="77CBAB73" w14:textId="77777777" w:rsidR="009C07D3" w:rsidRPr="006058F3" w:rsidRDefault="009C07D3" w:rsidP="009C07D3">
            <w:pPr>
              <w:jc w:val="both"/>
              <w:rPr>
                <w:sz w:val="24"/>
                <w:szCs w:val="24"/>
                <w:lang w:val="et-EE"/>
              </w:rPr>
            </w:pPr>
            <w:r w:rsidRPr="006058F3">
              <w:rPr>
                <w:sz w:val="24"/>
                <w:szCs w:val="24"/>
                <w:lang w:val="et-EE"/>
              </w:rPr>
              <w:t>Detailplaneeringu avaliku väljapaneku ja avaliku arutelu tulemuste alusel muudatuste sisseviimine detailplaneeringusse</w:t>
            </w:r>
          </w:p>
        </w:tc>
        <w:tc>
          <w:tcPr>
            <w:tcW w:w="2694" w:type="dxa"/>
          </w:tcPr>
          <w:p w14:paraId="5B7D4C11" w14:textId="77FE3018" w:rsidR="009C07D3" w:rsidRPr="006058F3" w:rsidRDefault="00792AF6" w:rsidP="00A33AFC">
            <w:pPr>
              <w:jc w:val="center"/>
              <w:rPr>
                <w:sz w:val="24"/>
                <w:szCs w:val="24"/>
                <w:lang w:val="et-EE"/>
              </w:rPr>
            </w:pPr>
            <w:r>
              <w:rPr>
                <w:sz w:val="24"/>
                <w:szCs w:val="24"/>
                <w:lang w:val="et-EE"/>
              </w:rPr>
              <w:t>august</w:t>
            </w:r>
            <w:r w:rsidR="00DE750D" w:rsidRPr="006058F3">
              <w:rPr>
                <w:sz w:val="24"/>
                <w:szCs w:val="24"/>
                <w:lang w:val="et-EE"/>
              </w:rPr>
              <w:t xml:space="preserve"> </w:t>
            </w:r>
            <w:r w:rsidR="009C07D3" w:rsidRPr="006058F3">
              <w:rPr>
                <w:sz w:val="24"/>
                <w:szCs w:val="24"/>
                <w:lang w:val="et-EE"/>
              </w:rPr>
              <w:t>202</w:t>
            </w:r>
            <w:r w:rsidR="00B1215C">
              <w:rPr>
                <w:sz w:val="24"/>
                <w:szCs w:val="24"/>
                <w:lang w:val="et-EE"/>
              </w:rPr>
              <w:t>5</w:t>
            </w:r>
          </w:p>
        </w:tc>
      </w:tr>
      <w:tr w:rsidR="006058F3" w:rsidRPr="006058F3" w14:paraId="6D314068" w14:textId="77777777" w:rsidTr="002143D0">
        <w:tc>
          <w:tcPr>
            <w:tcW w:w="6799" w:type="dxa"/>
          </w:tcPr>
          <w:p w14:paraId="5E92F3B4" w14:textId="5757005A" w:rsidR="005C324A" w:rsidRPr="006058F3" w:rsidRDefault="005C324A" w:rsidP="009C07D3">
            <w:pPr>
              <w:jc w:val="both"/>
              <w:rPr>
                <w:sz w:val="24"/>
                <w:szCs w:val="24"/>
                <w:lang w:val="et-EE"/>
              </w:rPr>
            </w:pPr>
            <w:r w:rsidRPr="006058F3">
              <w:rPr>
                <w:sz w:val="24"/>
                <w:szCs w:val="24"/>
                <w:lang w:val="et-EE"/>
              </w:rPr>
              <w:t>Riigihalduse ministri poolne detailplaneeringu heakskiitmine</w:t>
            </w:r>
          </w:p>
        </w:tc>
        <w:tc>
          <w:tcPr>
            <w:tcW w:w="2694" w:type="dxa"/>
          </w:tcPr>
          <w:p w14:paraId="469C1728" w14:textId="559F8B81" w:rsidR="005C324A" w:rsidRPr="006058F3" w:rsidRDefault="00792AF6" w:rsidP="00A33AFC">
            <w:pPr>
              <w:jc w:val="center"/>
              <w:rPr>
                <w:sz w:val="24"/>
                <w:szCs w:val="24"/>
                <w:lang w:val="et-EE"/>
              </w:rPr>
            </w:pPr>
            <w:r>
              <w:rPr>
                <w:sz w:val="24"/>
                <w:szCs w:val="24"/>
                <w:lang w:val="et-EE"/>
              </w:rPr>
              <w:t>september</w:t>
            </w:r>
            <w:r w:rsidR="00183C8E">
              <w:rPr>
                <w:sz w:val="24"/>
                <w:szCs w:val="24"/>
                <w:lang w:val="et-EE"/>
              </w:rPr>
              <w:t>-</w:t>
            </w:r>
            <w:r>
              <w:rPr>
                <w:sz w:val="24"/>
                <w:szCs w:val="24"/>
                <w:lang w:val="et-EE"/>
              </w:rPr>
              <w:t>oktoober</w:t>
            </w:r>
            <w:r w:rsidR="005C324A" w:rsidRPr="006058F3">
              <w:rPr>
                <w:sz w:val="24"/>
                <w:szCs w:val="24"/>
                <w:lang w:val="et-EE"/>
              </w:rPr>
              <w:t xml:space="preserve"> 202</w:t>
            </w:r>
            <w:r w:rsidR="00537B01">
              <w:rPr>
                <w:sz w:val="24"/>
                <w:szCs w:val="24"/>
                <w:lang w:val="et-EE"/>
              </w:rPr>
              <w:t>5</w:t>
            </w:r>
          </w:p>
        </w:tc>
      </w:tr>
      <w:tr w:rsidR="006058F3" w:rsidRPr="006058F3" w14:paraId="7F24E7EC" w14:textId="77777777" w:rsidTr="002143D0">
        <w:tc>
          <w:tcPr>
            <w:tcW w:w="6799" w:type="dxa"/>
          </w:tcPr>
          <w:p w14:paraId="46F4FAB5" w14:textId="77777777" w:rsidR="009C07D3" w:rsidRPr="006058F3" w:rsidRDefault="009C07D3" w:rsidP="009C07D3">
            <w:pPr>
              <w:jc w:val="both"/>
              <w:rPr>
                <w:sz w:val="24"/>
                <w:szCs w:val="24"/>
                <w:lang w:val="et-EE"/>
              </w:rPr>
            </w:pPr>
            <w:r w:rsidRPr="006058F3">
              <w:rPr>
                <w:sz w:val="24"/>
                <w:szCs w:val="24"/>
                <w:lang w:val="et-EE"/>
              </w:rPr>
              <w:t>Detailplaneeringu kehtestamine, kui ei ole tekkinud olulisi huvide konflikte või arvestatavat avalikkust huvist tulenevaid vastuväiteid</w:t>
            </w:r>
          </w:p>
        </w:tc>
        <w:tc>
          <w:tcPr>
            <w:tcW w:w="2694" w:type="dxa"/>
          </w:tcPr>
          <w:p w14:paraId="3F42C24D" w14:textId="3A69272E" w:rsidR="009C07D3" w:rsidRPr="006058F3" w:rsidRDefault="00792AF6" w:rsidP="00A33AFC">
            <w:pPr>
              <w:jc w:val="center"/>
              <w:rPr>
                <w:sz w:val="24"/>
                <w:szCs w:val="24"/>
                <w:lang w:val="et-EE"/>
              </w:rPr>
            </w:pPr>
            <w:r>
              <w:rPr>
                <w:sz w:val="24"/>
                <w:szCs w:val="24"/>
                <w:lang w:val="et-EE"/>
              </w:rPr>
              <w:t>november</w:t>
            </w:r>
            <w:r w:rsidR="009C07D3" w:rsidRPr="006058F3">
              <w:rPr>
                <w:sz w:val="24"/>
                <w:szCs w:val="24"/>
                <w:lang w:val="et-EE"/>
              </w:rPr>
              <w:t xml:space="preserve"> 202</w:t>
            </w:r>
            <w:r w:rsidR="00183C8E">
              <w:rPr>
                <w:sz w:val="24"/>
                <w:szCs w:val="24"/>
                <w:lang w:val="et-EE"/>
              </w:rPr>
              <w:t>5</w:t>
            </w:r>
          </w:p>
        </w:tc>
      </w:tr>
    </w:tbl>
    <w:p w14:paraId="45E254C6" w14:textId="77777777" w:rsidR="009C07D3" w:rsidRPr="006058F3" w:rsidRDefault="009C07D3" w:rsidP="009C07D3">
      <w:pPr>
        <w:jc w:val="both"/>
        <w:rPr>
          <w:sz w:val="24"/>
          <w:szCs w:val="24"/>
          <w:lang w:val="et-EE"/>
        </w:rPr>
      </w:pPr>
    </w:p>
    <w:p w14:paraId="16DB1C81" w14:textId="77777777" w:rsidR="009C07D3" w:rsidRPr="006058F3" w:rsidRDefault="009C07D3" w:rsidP="009C07D3">
      <w:pPr>
        <w:jc w:val="both"/>
        <w:rPr>
          <w:sz w:val="24"/>
          <w:szCs w:val="24"/>
          <w:u w:val="single"/>
          <w:lang w:val="et-EE"/>
        </w:rPr>
      </w:pPr>
    </w:p>
    <w:p w14:paraId="6EE13BE7" w14:textId="77777777" w:rsidR="009C07D3" w:rsidRPr="006058F3" w:rsidRDefault="009C07D3" w:rsidP="009C07D3">
      <w:pPr>
        <w:jc w:val="both"/>
        <w:rPr>
          <w:sz w:val="24"/>
          <w:szCs w:val="24"/>
          <w:u w:val="single"/>
          <w:lang w:val="et-EE"/>
        </w:rPr>
      </w:pPr>
      <w:r w:rsidRPr="006058F3">
        <w:rPr>
          <w:sz w:val="24"/>
          <w:szCs w:val="24"/>
          <w:u w:val="single"/>
          <w:lang w:val="et-EE"/>
        </w:rPr>
        <w:t>5.2 Detailplaneeringu vormistamine</w:t>
      </w:r>
    </w:p>
    <w:p w14:paraId="51C41237" w14:textId="77777777" w:rsidR="009C07D3" w:rsidRPr="006058F3" w:rsidRDefault="009C07D3" w:rsidP="009C07D3">
      <w:pPr>
        <w:jc w:val="both"/>
        <w:rPr>
          <w:sz w:val="24"/>
          <w:szCs w:val="24"/>
          <w:lang w:val="et-EE"/>
        </w:rPr>
      </w:pPr>
      <w:r w:rsidRPr="006058F3">
        <w:rPr>
          <w:sz w:val="24"/>
          <w:szCs w:val="24"/>
          <w:lang w:val="et-EE"/>
        </w:rPr>
        <w:t>Detailplaneering peab vastama planeerimisseaduses ja Riigihalduse ministri 17.10.2019 määruse nr 50 „Planeeringu vormistamisele ja ülesehitusele esitatavad nõuded“ esitatud nõuetele ja olema struktureeritud, selgesti arusaadav, ilma ebaolulise ja dubleeritud informatsioonita ning moodustama terviku järgmistest põhiosadest:</w:t>
      </w:r>
    </w:p>
    <w:p w14:paraId="69FBA736" w14:textId="77777777" w:rsidR="009C07D3" w:rsidRPr="006058F3" w:rsidRDefault="009C07D3" w:rsidP="009C07D3">
      <w:pPr>
        <w:numPr>
          <w:ilvl w:val="0"/>
          <w:numId w:val="28"/>
        </w:numPr>
        <w:autoSpaceDE/>
        <w:autoSpaceDN/>
        <w:contextualSpacing/>
        <w:jc w:val="both"/>
        <w:rPr>
          <w:sz w:val="24"/>
          <w:szCs w:val="24"/>
          <w:lang w:val="et-EE"/>
        </w:rPr>
      </w:pPr>
      <w:r w:rsidRPr="006058F3">
        <w:rPr>
          <w:sz w:val="24"/>
          <w:szCs w:val="24"/>
          <w:lang w:val="et-EE"/>
        </w:rPr>
        <w:t>seletuskiri;</w:t>
      </w:r>
    </w:p>
    <w:p w14:paraId="764ABDA5" w14:textId="77777777" w:rsidR="009C07D3" w:rsidRPr="006058F3" w:rsidRDefault="009C07D3" w:rsidP="009C07D3">
      <w:pPr>
        <w:numPr>
          <w:ilvl w:val="0"/>
          <w:numId w:val="28"/>
        </w:numPr>
        <w:autoSpaceDE/>
        <w:autoSpaceDN/>
        <w:contextualSpacing/>
        <w:jc w:val="both"/>
        <w:rPr>
          <w:sz w:val="24"/>
          <w:szCs w:val="24"/>
          <w:lang w:val="et-EE"/>
        </w:rPr>
      </w:pPr>
      <w:r w:rsidRPr="006058F3">
        <w:rPr>
          <w:sz w:val="24"/>
          <w:szCs w:val="24"/>
          <w:lang w:val="et-EE"/>
        </w:rPr>
        <w:t>joonised (asendiplaan, tugiplaan, detailplaan, vajadusel teised erijoonised) – ehitustegevusega kaetud maa-alade kohta (hoonete, teede, tehnovõrkude alune maa) tuleb kasutada maa-alale koostatud geodeetilist alusplaani;</w:t>
      </w:r>
    </w:p>
    <w:p w14:paraId="2C5A6CE3" w14:textId="77777777" w:rsidR="009C07D3" w:rsidRPr="006058F3" w:rsidRDefault="009C07D3" w:rsidP="009C07D3">
      <w:pPr>
        <w:numPr>
          <w:ilvl w:val="0"/>
          <w:numId w:val="28"/>
        </w:numPr>
        <w:autoSpaceDE/>
        <w:autoSpaceDN/>
        <w:contextualSpacing/>
        <w:jc w:val="both"/>
        <w:rPr>
          <w:sz w:val="24"/>
          <w:szCs w:val="24"/>
          <w:lang w:val="et-EE"/>
        </w:rPr>
      </w:pPr>
      <w:r w:rsidRPr="006058F3">
        <w:rPr>
          <w:sz w:val="24"/>
          <w:szCs w:val="24"/>
          <w:lang w:val="et-EE"/>
        </w:rPr>
        <w:t>ruumiline illustratsioon (</w:t>
      </w:r>
      <w:proofErr w:type="spellStart"/>
      <w:r w:rsidRPr="006058F3">
        <w:rPr>
          <w:sz w:val="24"/>
          <w:szCs w:val="24"/>
          <w:lang w:val="et-EE"/>
        </w:rPr>
        <w:t>visualiseering</w:t>
      </w:r>
      <w:proofErr w:type="spellEnd"/>
      <w:r w:rsidRPr="006058F3">
        <w:rPr>
          <w:sz w:val="24"/>
          <w:szCs w:val="24"/>
          <w:lang w:val="et-EE"/>
        </w:rPr>
        <w:t>, mis võimaldab igaühel luua seose planeeringuala paigutuse, asukoha ja kavandatud ruumiliste muutustega);</w:t>
      </w:r>
    </w:p>
    <w:p w14:paraId="24100361" w14:textId="79A593C5" w:rsidR="009C07D3" w:rsidRPr="006058F3" w:rsidRDefault="009C07D3" w:rsidP="009C07D3">
      <w:pPr>
        <w:numPr>
          <w:ilvl w:val="0"/>
          <w:numId w:val="28"/>
        </w:numPr>
        <w:autoSpaceDE/>
        <w:autoSpaceDN/>
        <w:contextualSpacing/>
        <w:jc w:val="both"/>
        <w:rPr>
          <w:sz w:val="24"/>
          <w:szCs w:val="24"/>
          <w:lang w:val="et-EE"/>
        </w:rPr>
      </w:pPr>
      <w:r w:rsidRPr="006058F3">
        <w:rPr>
          <w:sz w:val="24"/>
          <w:szCs w:val="24"/>
          <w:lang w:val="et-EE"/>
        </w:rPr>
        <w:t>lisad (koostamise käigus kogutud dokumendid, fotod, uuringud, kirjavahetus ja teated)</w:t>
      </w:r>
    </w:p>
    <w:p w14:paraId="6022DE02" w14:textId="77777777" w:rsidR="002962AD" w:rsidRPr="006058F3" w:rsidRDefault="002962AD" w:rsidP="002962AD">
      <w:pPr>
        <w:autoSpaceDE/>
        <w:autoSpaceDN/>
        <w:ind w:left="720"/>
        <w:contextualSpacing/>
        <w:jc w:val="both"/>
        <w:rPr>
          <w:sz w:val="24"/>
          <w:szCs w:val="24"/>
          <w:lang w:val="et-EE"/>
        </w:rPr>
      </w:pPr>
    </w:p>
    <w:p w14:paraId="041CD115" w14:textId="20695E85" w:rsidR="009C07D3" w:rsidRPr="006058F3" w:rsidRDefault="009C07D3" w:rsidP="009C07D3">
      <w:pPr>
        <w:jc w:val="both"/>
        <w:rPr>
          <w:sz w:val="24"/>
          <w:szCs w:val="24"/>
          <w:u w:val="single"/>
          <w:lang w:val="et-EE"/>
        </w:rPr>
      </w:pPr>
      <w:r w:rsidRPr="006058F3">
        <w:rPr>
          <w:sz w:val="24"/>
          <w:szCs w:val="24"/>
          <w:u w:val="single"/>
          <w:lang w:val="et-EE"/>
        </w:rPr>
        <w:t>5.</w:t>
      </w:r>
      <w:r w:rsidR="00137A4E" w:rsidRPr="006058F3">
        <w:rPr>
          <w:sz w:val="24"/>
          <w:szCs w:val="24"/>
          <w:u w:val="single"/>
          <w:lang w:val="et-EE"/>
        </w:rPr>
        <w:t>3</w:t>
      </w:r>
      <w:r w:rsidRPr="006058F3">
        <w:rPr>
          <w:sz w:val="24"/>
          <w:szCs w:val="24"/>
          <w:u w:val="single"/>
          <w:lang w:val="et-EE"/>
        </w:rPr>
        <w:t xml:space="preserve"> Koostöö </w:t>
      </w:r>
      <w:r w:rsidR="002962AD" w:rsidRPr="006058F3">
        <w:rPr>
          <w:sz w:val="24"/>
          <w:szCs w:val="24"/>
          <w:u w:val="single"/>
          <w:lang w:val="et-EE"/>
        </w:rPr>
        <w:t xml:space="preserve">ja kaasamine </w:t>
      </w:r>
      <w:r w:rsidRPr="006058F3">
        <w:rPr>
          <w:sz w:val="24"/>
          <w:szCs w:val="24"/>
          <w:u w:val="single"/>
          <w:lang w:val="et-EE"/>
        </w:rPr>
        <w:t>planeeringu koostamisel</w:t>
      </w:r>
    </w:p>
    <w:p w14:paraId="608DBB77" w14:textId="77777777" w:rsidR="009C07D3" w:rsidRPr="006058F3" w:rsidRDefault="009C07D3" w:rsidP="009C07D3">
      <w:pPr>
        <w:jc w:val="both"/>
        <w:rPr>
          <w:sz w:val="24"/>
          <w:szCs w:val="24"/>
          <w:lang w:val="et-EE"/>
        </w:rPr>
      </w:pPr>
      <w:r w:rsidRPr="006058F3">
        <w:rPr>
          <w:sz w:val="24"/>
          <w:szCs w:val="24"/>
          <w:lang w:val="et-EE"/>
        </w:rPr>
        <w:t>Planeeringumenetluses tehakse koostööd järgnevate asutustega ja võrguvaldajatega:</w:t>
      </w:r>
    </w:p>
    <w:p w14:paraId="3F732F43" w14:textId="1B018B7C" w:rsidR="002962AD" w:rsidRPr="006058F3" w:rsidRDefault="009C07D3" w:rsidP="009C07D3">
      <w:pPr>
        <w:jc w:val="both"/>
        <w:rPr>
          <w:sz w:val="24"/>
          <w:szCs w:val="24"/>
          <w:lang w:val="et-EE"/>
        </w:rPr>
      </w:pPr>
      <w:r w:rsidRPr="006058F3">
        <w:rPr>
          <w:sz w:val="24"/>
          <w:szCs w:val="24"/>
          <w:lang w:val="et-EE"/>
        </w:rPr>
        <w:t>-</w:t>
      </w:r>
      <w:r w:rsidR="00285BF2">
        <w:rPr>
          <w:sz w:val="24"/>
          <w:szCs w:val="24"/>
          <w:lang w:val="et-EE"/>
        </w:rPr>
        <w:t>Regionaal- ja Põllumajandusministeerium</w:t>
      </w:r>
    </w:p>
    <w:p w14:paraId="2A70717F" w14:textId="44B5AD81" w:rsidR="009C07D3" w:rsidRDefault="009C07D3" w:rsidP="009C07D3">
      <w:pPr>
        <w:jc w:val="both"/>
        <w:rPr>
          <w:sz w:val="24"/>
          <w:szCs w:val="24"/>
          <w:lang w:val="et-EE"/>
        </w:rPr>
      </w:pPr>
      <w:r w:rsidRPr="006058F3">
        <w:rPr>
          <w:sz w:val="24"/>
          <w:szCs w:val="24"/>
          <w:lang w:val="et-EE"/>
        </w:rPr>
        <w:t>-Päästeameti Lääne Päästekeskus</w:t>
      </w:r>
    </w:p>
    <w:p w14:paraId="3B23EBBD" w14:textId="68466537" w:rsidR="005332E8" w:rsidRDefault="005332E8" w:rsidP="009C07D3">
      <w:pPr>
        <w:jc w:val="both"/>
        <w:rPr>
          <w:sz w:val="24"/>
          <w:szCs w:val="24"/>
          <w:lang w:val="et-EE"/>
        </w:rPr>
      </w:pPr>
      <w:r>
        <w:rPr>
          <w:sz w:val="24"/>
          <w:szCs w:val="24"/>
          <w:lang w:val="et-EE"/>
        </w:rPr>
        <w:t>-Keskkonnaamet</w:t>
      </w:r>
    </w:p>
    <w:p w14:paraId="36BED307" w14:textId="3FCA152A" w:rsidR="009C07D3" w:rsidRPr="006058F3" w:rsidRDefault="009C07D3" w:rsidP="009C07D3">
      <w:pPr>
        <w:jc w:val="both"/>
        <w:rPr>
          <w:sz w:val="24"/>
          <w:szCs w:val="24"/>
          <w:lang w:val="et-EE"/>
        </w:rPr>
      </w:pPr>
      <w:r w:rsidRPr="006058F3">
        <w:rPr>
          <w:sz w:val="24"/>
          <w:szCs w:val="24"/>
          <w:lang w:val="et-EE"/>
        </w:rPr>
        <w:t>-Elektrilevi OÜ</w:t>
      </w:r>
    </w:p>
    <w:p w14:paraId="469AC400" w14:textId="029D0F99" w:rsidR="005C324A" w:rsidRPr="006058F3" w:rsidRDefault="005C324A" w:rsidP="009C07D3">
      <w:pPr>
        <w:jc w:val="both"/>
        <w:rPr>
          <w:sz w:val="24"/>
          <w:szCs w:val="24"/>
          <w:lang w:val="et-EE"/>
        </w:rPr>
      </w:pPr>
      <w:r w:rsidRPr="006058F3">
        <w:rPr>
          <w:sz w:val="24"/>
          <w:szCs w:val="24"/>
          <w:lang w:val="et-EE"/>
        </w:rPr>
        <w:t>-Telia Eesti AS</w:t>
      </w:r>
    </w:p>
    <w:p w14:paraId="5E6C0765" w14:textId="26476751" w:rsidR="005C324A" w:rsidRDefault="005C324A" w:rsidP="009C07D3">
      <w:pPr>
        <w:jc w:val="both"/>
        <w:rPr>
          <w:sz w:val="24"/>
          <w:szCs w:val="24"/>
          <w:lang w:val="et-EE"/>
        </w:rPr>
      </w:pPr>
      <w:r w:rsidRPr="006058F3">
        <w:rPr>
          <w:sz w:val="24"/>
          <w:szCs w:val="24"/>
          <w:lang w:val="et-EE"/>
        </w:rPr>
        <w:t>-AS Kärdla Veevärk</w:t>
      </w:r>
    </w:p>
    <w:p w14:paraId="50AFAABC" w14:textId="62043C6F" w:rsidR="003301FD" w:rsidRPr="006058F3" w:rsidRDefault="003301FD" w:rsidP="009C07D3">
      <w:pPr>
        <w:jc w:val="both"/>
        <w:rPr>
          <w:sz w:val="24"/>
          <w:szCs w:val="24"/>
          <w:lang w:val="et-EE"/>
        </w:rPr>
      </w:pPr>
      <w:r>
        <w:rPr>
          <w:sz w:val="24"/>
          <w:szCs w:val="24"/>
          <w:lang w:val="et-EE"/>
        </w:rPr>
        <w:t>-</w:t>
      </w:r>
      <w:proofErr w:type="spellStart"/>
      <w:r>
        <w:rPr>
          <w:sz w:val="24"/>
          <w:szCs w:val="24"/>
          <w:lang w:val="et-EE"/>
        </w:rPr>
        <w:t>Utilitas</w:t>
      </w:r>
      <w:proofErr w:type="spellEnd"/>
      <w:r>
        <w:rPr>
          <w:sz w:val="24"/>
          <w:szCs w:val="24"/>
          <w:lang w:val="et-EE"/>
        </w:rPr>
        <w:t xml:space="preserve"> OÜ</w:t>
      </w:r>
    </w:p>
    <w:p w14:paraId="79D1EEBA" w14:textId="77777777" w:rsidR="00DE750D" w:rsidRPr="006058F3" w:rsidRDefault="00DE750D" w:rsidP="009C07D3">
      <w:pPr>
        <w:jc w:val="both"/>
        <w:rPr>
          <w:sz w:val="24"/>
          <w:szCs w:val="24"/>
          <w:lang w:val="et-EE"/>
        </w:rPr>
      </w:pPr>
    </w:p>
    <w:p w14:paraId="51B28EBB" w14:textId="3B71A494" w:rsidR="009C07D3" w:rsidRPr="00FE20BE" w:rsidRDefault="009C07D3" w:rsidP="009C07D3">
      <w:pPr>
        <w:jc w:val="both"/>
        <w:rPr>
          <w:sz w:val="24"/>
          <w:szCs w:val="24"/>
          <w:lang w:val="et-EE"/>
        </w:rPr>
      </w:pPr>
      <w:r w:rsidRPr="006058F3">
        <w:rPr>
          <w:sz w:val="24"/>
          <w:szCs w:val="24"/>
          <w:lang w:val="et-EE"/>
        </w:rPr>
        <w:t xml:space="preserve">Planeeringu menetlusse kaasatakse planeeringualaga piirnevate kinnistute omanikud ja teised huvitatud isikud, kelle maakasutust planeeritava tegevuse elluviimine võib mõjutada. Samuti kaasatakse </w:t>
      </w:r>
      <w:r w:rsidRPr="00FE20BE">
        <w:rPr>
          <w:sz w:val="24"/>
          <w:szCs w:val="24"/>
          <w:lang w:val="et-EE"/>
        </w:rPr>
        <w:t>planeeringu koostamisse kõik isikud, kes avaldavad selleks planeeringu koostamise käigus soovi või esitavad sisulisi arvamusi.</w:t>
      </w:r>
    </w:p>
    <w:p w14:paraId="11C39E9B" w14:textId="77777777" w:rsidR="00D57370" w:rsidRPr="00FE20BE" w:rsidRDefault="00D57370" w:rsidP="009C07D3">
      <w:pPr>
        <w:jc w:val="both"/>
        <w:rPr>
          <w:sz w:val="24"/>
          <w:szCs w:val="24"/>
          <w:lang w:val="et-EE"/>
        </w:rPr>
      </w:pPr>
    </w:p>
    <w:p w14:paraId="55DFE255" w14:textId="77777777" w:rsidR="00D57370" w:rsidRPr="00FE20BE" w:rsidRDefault="00D57370" w:rsidP="00D57370">
      <w:pPr>
        <w:pStyle w:val="vahedeta"/>
        <w:rPr>
          <w:rFonts w:cs="Times New Roman"/>
          <w:color w:val="auto"/>
        </w:rPr>
      </w:pPr>
      <w:r w:rsidRPr="00FE20BE">
        <w:rPr>
          <w:rFonts w:cs="Times New Roman"/>
          <w:color w:val="auto"/>
        </w:rPr>
        <w:t>Planeeringu menetlusse kaasatakse järgnevate naaberkinnistute omanikud ja/või nende kinnistute valdajad:</w:t>
      </w:r>
    </w:p>
    <w:tbl>
      <w:tblPr>
        <w:tblStyle w:val="Kontuurtabel"/>
        <w:tblW w:w="0" w:type="auto"/>
        <w:tblLook w:val="04A0" w:firstRow="1" w:lastRow="0" w:firstColumn="1" w:lastColumn="0" w:noHBand="0" w:noVBand="1"/>
      </w:tblPr>
      <w:tblGrid>
        <w:gridCol w:w="4672"/>
        <w:gridCol w:w="4672"/>
      </w:tblGrid>
      <w:tr w:rsidR="006058F3" w:rsidRPr="00FE20BE" w14:paraId="52C3E9DE" w14:textId="77777777" w:rsidTr="002962AD">
        <w:tc>
          <w:tcPr>
            <w:tcW w:w="4672" w:type="dxa"/>
          </w:tcPr>
          <w:p w14:paraId="22E133D6" w14:textId="2FD9E69F" w:rsidR="002962AD" w:rsidRPr="00FE20BE" w:rsidRDefault="00A33AFC" w:rsidP="00DE511A">
            <w:pPr>
              <w:jc w:val="both"/>
              <w:rPr>
                <w:sz w:val="24"/>
                <w:szCs w:val="24"/>
                <w:shd w:val="clear" w:color="auto" w:fill="FFFFFF"/>
                <w:lang w:val="et-EE"/>
              </w:rPr>
            </w:pPr>
            <w:r w:rsidRPr="00FE20BE">
              <w:rPr>
                <w:sz w:val="24"/>
                <w:szCs w:val="24"/>
                <w:shd w:val="clear" w:color="auto" w:fill="FFFFFF"/>
                <w:lang w:val="et-EE"/>
              </w:rPr>
              <w:t>Rookopli tn 22</w:t>
            </w:r>
          </w:p>
        </w:tc>
        <w:tc>
          <w:tcPr>
            <w:tcW w:w="4672" w:type="dxa"/>
          </w:tcPr>
          <w:p w14:paraId="348E50F0" w14:textId="29EA8457" w:rsidR="002962AD" w:rsidRPr="00FE20BE" w:rsidRDefault="00A33AFC" w:rsidP="00DE511A">
            <w:pPr>
              <w:jc w:val="both"/>
              <w:rPr>
                <w:sz w:val="24"/>
                <w:szCs w:val="24"/>
                <w:shd w:val="clear" w:color="auto" w:fill="FFFFFF"/>
                <w:lang w:val="fi-FI"/>
              </w:rPr>
            </w:pPr>
            <w:r w:rsidRPr="00FE20BE">
              <w:rPr>
                <w:sz w:val="24"/>
                <w:szCs w:val="24"/>
                <w:shd w:val="clear" w:color="auto" w:fill="FFFFFF"/>
              </w:rPr>
              <w:t>37101:007:1130</w:t>
            </w:r>
          </w:p>
        </w:tc>
      </w:tr>
      <w:tr w:rsidR="006058F3" w:rsidRPr="00FE20BE" w14:paraId="4DC010AA" w14:textId="77777777" w:rsidTr="002962AD">
        <w:tc>
          <w:tcPr>
            <w:tcW w:w="4672" w:type="dxa"/>
          </w:tcPr>
          <w:p w14:paraId="40EFCBF4" w14:textId="6449007E" w:rsidR="002962AD" w:rsidRPr="00FE20BE" w:rsidRDefault="00A33AFC" w:rsidP="00DE511A">
            <w:pPr>
              <w:jc w:val="both"/>
              <w:rPr>
                <w:sz w:val="24"/>
                <w:szCs w:val="24"/>
                <w:shd w:val="clear" w:color="auto" w:fill="FFFFFF"/>
                <w:lang w:val="et-EE"/>
              </w:rPr>
            </w:pPr>
            <w:r w:rsidRPr="00FE20BE">
              <w:rPr>
                <w:sz w:val="24"/>
                <w:szCs w:val="24"/>
                <w:shd w:val="clear" w:color="auto" w:fill="FFFFFF"/>
                <w:lang w:val="et-EE"/>
              </w:rPr>
              <w:t>Tiigi tn 1</w:t>
            </w:r>
          </w:p>
        </w:tc>
        <w:tc>
          <w:tcPr>
            <w:tcW w:w="4672" w:type="dxa"/>
          </w:tcPr>
          <w:p w14:paraId="4A703578" w14:textId="2EC24FBF" w:rsidR="002962AD" w:rsidRPr="00FE20BE" w:rsidRDefault="00FA2634" w:rsidP="00DE511A">
            <w:pPr>
              <w:jc w:val="both"/>
              <w:rPr>
                <w:sz w:val="24"/>
                <w:szCs w:val="24"/>
                <w:shd w:val="clear" w:color="auto" w:fill="FFFFFF"/>
                <w:lang w:val="fi-FI"/>
              </w:rPr>
            </w:pPr>
            <w:r w:rsidRPr="00FE20BE">
              <w:rPr>
                <w:sz w:val="24"/>
                <w:szCs w:val="24"/>
                <w:shd w:val="clear" w:color="auto" w:fill="FFFFFF"/>
                <w:lang w:val="fi-FI"/>
              </w:rPr>
              <w:t>37101:007:1090</w:t>
            </w:r>
          </w:p>
        </w:tc>
      </w:tr>
      <w:tr w:rsidR="006058F3" w:rsidRPr="00FE20BE" w14:paraId="1FFD4428" w14:textId="77777777" w:rsidTr="002962AD">
        <w:tc>
          <w:tcPr>
            <w:tcW w:w="4672" w:type="dxa"/>
          </w:tcPr>
          <w:p w14:paraId="5C4C1BF4" w14:textId="3CED4B2E" w:rsidR="002962AD" w:rsidRPr="00FE20BE" w:rsidRDefault="00FA2634" w:rsidP="00DE511A">
            <w:pPr>
              <w:jc w:val="both"/>
              <w:rPr>
                <w:sz w:val="24"/>
                <w:szCs w:val="24"/>
                <w:shd w:val="clear" w:color="auto" w:fill="FFFFFF"/>
                <w:lang w:val="et-EE"/>
              </w:rPr>
            </w:pPr>
            <w:r w:rsidRPr="00FE20BE">
              <w:rPr>
                <w:sz w:val="24"/>
                <w:szCs w:val="24"/>
                <w:shd w:val="clear" w:color="auto" w:fill="FFFFFF"/>
                <w:lang w:val="et-EE"/>
              </w:rPr>
              <w:t>Allika tn 5</w:t>
            </w:r>
          </w:p>
        </w:tc>
        <w:tc>
          <w:tcPr>
            <w:tcW w:w="4672" w:type="dxa"/>
          </w:tcPr>
          <w:p w14:paraId="6ED94371" w14:textId="10FE1F0C" w:rsidR="002962AD" w:rsidRPr="00FE20BE" w:rsidRDefault="00FA2634" w:rsidP="00DE511A">
            <w:pPr>
              <w:jc w:val="both"/>
              <w:rPr>
                <w:sz w:val="24"/>
                <w:szCs w:val="24"/>
                <w:shd w:val="clear" w:color="auto" w:fill="FFFFFF"/>
                <w:lang w:val="fi-FI"/>
              </w:rPr>
            </w:pPr>
            <w:r w:rsidRPr="00FE20BE">
              <w:rPr>
                <w:sz w:val="24"/>
                <w:szCs w:val="24"/>
                <w:shd w:val="clear" w:color="auto" w:fill="FFFFFF"/>
                <w:lang w:val="fi-FI"/>
              </w:rPr>
              <w:t>37101:007:0210</w:t>
            </w:r>
          </w:p>
        </w:tc>
      </w:tr>
      <w:tr w:rsidR="006058F3" w:rsidRPr="00FE20BE" w14:paraId="5A830715" w14:textId="77777777" w:rsidTr="002962AD">
        <w:tc>
          <w:tcPr>
            <w:tcW w:w="4672" w:type="dxa"/>
          </w:tcPr>
          <w:p w14:paraId="522C80FB" w14:textId="6515D0F4" w:rsidR="002962AD" w:rsidRPr="00FE20BE" w:rsidRDefault="00FA2634" w:rsidP="00DE511A">
            <w:pPr>
              <w:jc w:val="both"/>
              <w:rPr>
                <w:sz w:val="24"/>
                <w:szCs w:val="24"/>
                <w:shd w:val="clear" w:color="auto" w:fill="FFFFFF"/>
                <w:lang w:val="et-EE"/>
              </w:rPr>
            </w:pPr>
            <w:r w:rsidRPr="00FE20BE">
              <w:rPr>
                <w:sz w:val="24"/>
                <w:szCs w:val="24"/>
                <w:shd w:val="clear" w:color="auto" w:fill="FFFFFF"/>
                <w:lang w:val="et-EE"/>
              </w:rPr>
              <w:t>Allika tn 7</w:t>
            </w:r>
          </w:p>
        </w:tc>
        <w:tc>
          <w:tcPr>
            <w:tcW w:w="4672" w:type="dxa"/>
          </w:tcPr>
          <w:p w14:paraId="105CFDD8" w14:textId="17E10F8B" w:rsidR="002962AD" w:rsidRPr="00FE20BE" w:rsidRDefault="00FA2634" w:rsidP="00DE511A">
            <w:pPr>
              <w:jc w:val="both"/>
              <w:rPr>
                <w:sz w:val="24"/>
                <w:szCs w:val="24"/>
                <w:shd w:val="clear" w:color="auto" w:fill="FFFFFF"/>
                <w:lang w:val="fi-FI"/>
              </w:rPr>
            </w:pPr>
            <w:r w:rsidRPr="00FE20BE">
              <w:rPr>
                <w:sz w:val="24"/>
                <w:szCs w:val="24"/>
                <w:shd w:val="clear" w:color="auto" w:fill="FFFFFF"/>
                <w:lang w:val="fi-FI"/>
              </w:rPr>
              <w:t>37101:007:0950</w:t>
            </w:r>
          </w:p>
        </w:tc>
      </w:tr>
      <w:tr w:rsidR="006058F3" w:rsidRPr="00FE20BE" w14:paraId="3289F340" w14:textId="77777777" w:rsidTr="002962AD">
        <w:tc>
          <w:tcPr>
            <w:tcW w:w="4672" w:type="dxa"/>
          </w:tcPr>
          <w:p w14:paraId="6FB392A2" w14:textId="0E6538E0" w:rsidR="002962AD" w:rsidRPr="00FE20BE" w:rsidRDefault="00FA2634" w:rsidP="00DE511A">
            <w:pPr>
              <w:jc w:val="both"/>
              <w:rPr>
                <w:sz w:val="24"/>
                <w:szCs w:val="24"/>
                <w:shd w:val="clear" w:color="auto" w:fill="FFFFFF"/>
                <w:lang w:val="et-EE"/>
              </w:rPr>
            </w:pPr>
            <w:r w:rsidRPr="00FE20BE">
              <w:rPr>
                <w:sz w:val="24"/>
                <w:szCs w:val="24"/>
                <w:shd w:val="clear" w:color="auto" w:fill="FFFFFF"/>
                <w:lang w:val="et-EE"/>
              </w:rPr>
              <w:t>Metsa tn 1</w:t>
            </w:r>
          </w:p>
        </w:tc>
        <w:tc>
          <w:tcPr>
            <w:tcW w:w="4672" w:type="dxa"/>
          </w:tcPr>
          <w:p w14:paraId="570D412B" w14:textId="3415DC58" w:rsidR="002962AD" w:rsidRPr="00FE20BE" w:rsidRDefault="00FA2634" w:rsidP="00DE511A">
            <w:pPr>
              <w:jc w:val="both"/>
              <w:rPr>
                <w:sz w:val="24"/>
                <w:szCs w:val="24"/>
                <w:shd w:val="clear" w:color="auto" w:fill="FFFFFF"/>
                <w:lang w:val="fi-FI"/>
              </w:rPr>
            </w:pPr>
            <w:r w:rsidRPr="00FE20BE">
              <w:rPr>
                <w:sz w:val="24"/>
                <w:szCs w:val="24"/>
                <w:shd w:val="clear" w:color="auto" w:fill="FFFFFF"/>
                <w:lang w:val="fi-FI"/>
              </w:rPr>
              <w:t>37101:007:0730</w:t>
            </w:r>
          </w:p>
        </w:tc>
      </w:tr>
      <w:tr w:rsidR="003150D0" w:rsidRPr="00FE20BE" w14:paraId="3110F270" w14:textId="77777777" w:rsidTr="002962AD">
        <w:tc>
          <w:tcPr>
            <w:tcW w:w="4672" w:type="dxa"/>
          </w:tcPr>
          <w:p w14:paraId="523E0259" w14:textId="2737C926" w:rsidR="003150D0" w:rsidRPr="00FE20BE" w:rsidRDefault="00FA2634" w:rsidP="00DE511A">
            <w:pPr>
              <w:jc w:val="both"/>
              <w:rPr>
                <w:sz w:val="24"/>
                <w:szCs w:val="24"/>
                <w:shd w:val="clear" w:color="auto" w:fill="FFFFFF"/>
                <w:lang w:val="et-EE"/>
              </w:rPr>
            </w:pPr>
            <w:r w:rsidRPr="00FE20BE">
              <w:rPr>
                <w:sz w:val="24"/>
                <w:szCs w:val="24"/>
                <w:shd w:val="clear" w:color="auto" w:fill="FFFFFF"/>
                <w:lang w:val="et-EE"/>
              </w:rPr>
              <w:t>Metsa põik 1</w:t>
            </w:r>
          </w:p>
        </w:tc>
        <w:tc>
          <w:tcPr>
            <w:tcW w:w="4672" w:type="dxa"/>
          </w:tcPr>
          <w:p w14:paraId="2FECF8C9" w14:textId="52BE708F" w:rsidR="003150D0" w:rsidRPr="00FE20BE" w:rsidRDefault="00FA2634" w:rsidP="00DE511A">
            <w:pPr>
              <w:jc w:val="both"/>
              <w:rPr>
                <w:sz w:val="24"/>
                <w:szCs w:val="24"/>
                <w:shd w:val="clear" w:color="auto" w:fill="FFFFFF"/>
                <w:lang w:val="fi-FI"/>
              </w:rPr>
            </w:pPr>
            <w:r w:rsidRPr="00FE20BE">
              <w:rPr>
                <w:sz w:val="24"/>
                <w:szCs w:val="24"/>
                <w:shd w:val="clear" w:color="auto" w:fill="FFFFFF"/>
                <w:lang w:val="fi-FI"/>
              </w:rPr>
              <w:t>37101:007:0970</w:t>
            </w:r>
          </w:p>
        </w:tc>
      </w:tr>
      <w:tr w:rsidR="003150D0" w:rsidRPr="00FE20BE" w14:paraId="335B95AA" w14:textId="77777777" w:rsidTr="002962AD">
        <w:tc>
          <w:tcPr>
            <w:tcW w:w="4672" w:type="dxa"/>
          </w:tcPr>
          <w:p w14:paraId="0AF0B466" w14:textId="5F769474" w:rsidR="003150D0" w:rsidRPr="00FE20BE" w:rsidRDefault="00FA2634" w:rsidP="00DE511A">
            <w:pPr>
              <w:jc w:val="both"/>
              <w:rPr>
                <w:sz w:val="24"/>
                <w:szCs w:val="24"/>
                <w:shd w:val="clear" w:color="auto" w:fill="FFFFFF"/>
                <w:lang w:val="et-EE"/>
              </w:rPr>
            </w:pPr>
            <w:r w:rsidRPr="00FE20BE">
              <w:rPr>
                <w:sz w:val="24"/>
                <w:szCs w:val="24"/>
                <w:shd w:val="clear" w:color="auto" w:fill="FFFFFF"/>
                <w:lang w:val="et-EE"/>
              </w:rPr>
              <w:t>Metsa põik 4</w:t>
            </w:r>
          </w:p>
        </w:tc>
        <w:tc>
          <w:tcPr>
            <w:tcW w:w="4672" w:type="dxa"/>
          </w:tcPr>
          <w:p w14:paraId="4F455F08" w14:textId="62B1FA06" w:rsidR="003150D0" w:rsidRPr="00FE20BE" w:rsidRDefault="00FA2634" w:rsidP="00DE511A">
            <w:pPr>
              <w:jc w:val="both"/>
              <w:rPr>
                <w:sz w:val="24"/>
                <w:szCs w:val="24"/>
                <w:shd w:val="clear" w:color="auto" w:fill="FFFFFF"/>
                <w:lang w:val="fi-FI"/>
              </w:rPr>
            </w:pPr>
            <w:r w:rsidRPr="00FE20BE">
              <w:rPr>
                <w:sz w:val="24"/>
                <w:szCs w:val="24"/>
                <w:shd w:val="clear" w:color="auto" w:fill="FFFFFF"/>
                <w:lang w:val="fi-FI"/>
              </w:rPr>
              <w:t>37101:007:0011</w:t>
            </w:r>
          </w:p>
        </w:tc>
      </w:tr>
      <w:tr w:rsidR="00EF0B16" w:rsidRPr="00FE20BE" w14:paraId="0FD91A68" w14:textId="77777777" w:rsidTr="002962AD">
        <w:tc>
          <w:tcPr>
            <w:tcW w:w="4672" w:type="dxa"/>
          </w:tcPr>
          <w:p w14:paraId="599B7688" w14:textId="0711F643" w:rsidR="00EF0B16" w:rsidRPr="00FE20BE" w:rsidRDefault="00FA2634" w:rsidP="00DE511A">
            <w:pPr>
              <w:jc w:val="both"/>
              <w:rPr>
                <w:sz w:val="24"/>
                <w:szCs w:val="24"/>
                <w:shd w:val="clear" w:color="auto" w:fill="FFFFFF"/>
                <w:lang w:val="et-EE"/>
              </w:rPr>
            </w:pPr>
            <w:r w:rsidRPr="00FE20BE">
              <w:rPr>
                <w:sz w:val="24"/>
                <w:szCs w:val="24"/>
                <w:shd w:val="clear" w:color="auto" w:fill="FFFFFF"/>
                <w:lang w:val="et-EE"/>
              </w:rPr>
              <w:t>Rookopli tn 22c</w:t>
            </w:r>
          </w:p>
        </w:tc>
        <w:tc>
          <w:tcPr>
            <w:tcW w:w="4672" w:type="dxa"/>
          </w:tcPr>
          <w:p w14:paraId="3C1F1799" w14:textId="0863FDBE" w:rsidR="00EF0B16" w:rsidRPr="00FE20BE" w:rsidRDefault="00FA2634" w:rsidP="00DE511A">
            <w:pPr>
              <w:jc w:val="both"/>
              <w:rPr>
                <w:sz w:val="24"/>
                <w:szCs w:val="24"/>
                <w:shd w:val="clear" w:color="auto" w:fill="FFFFFF"/>
                <w:lang w:val="fi-FI"/>
              </w:rPr>
            </w:pPr>
            <w:r w:rsidRPr="00FE20BE">
              <w:rPr>
                <w:sz w:val="24"/>
                <w:szCs w:val="24"/>
                <w:shd w:val="clear" w:color="auto" w:fill="FFFFFF"/>
                <w:lang w:val="fi-FI"/>
              </w:rPr>
              <w:t>37101:007:0015</w:t>
            </w:r>
          </w:p>
        </w:tc>
      </w:tr>
    </w:tbl>
    <w:p w14:paraId="18E1F486" w14:textId="6918C386" w:rsidR="00D57370" w:rsidRPr="00FE20BE" w:rsidRDefault="00D57370" w:rsidP="00DE511A">
      <w:pPr>
        <w:jc w:val="both"/>
        <w:rPr>
          <w:sz w:val="24"/>
          <w:szCs w:val="24"/>
          <w:shd w:val="clear" w:color="auto" w:fill="FFFFFF"/>
          <w:lang w:val="fi-FI"/>
        </w:rPr>
      </w:pPr>
    </w:p>
    <w:p w14:paraId="0CF0B434" w14:textId="6BE73B88" w:rsidR="00D57370" w:rsidRPr="00FE20BE" w:rsidRDefault="00D57370" w:rsidP="00D57370">
      <w:pPr>
        <w:jc w:val="both"/>
        <w:rPr>
          <w:sz w:val="24"/>
          <w:szCs w:val="24"/>
          <w:lang w:val="fi-FI"/>
        </w:rPr>
      </w:pPr>
      <w:r w:rsidRPr="00FE20BE">
        <w:rPr>
          <w:sz w:val="24"/>
          <w:szCs w:val="24"/>
          <w:lang w:val="fi-FI"/>
        </w:rPr>
        <w:tab/>
      </w:r>
      <w:r w:rsidRPr="00FE20BE">
        <w:rPr>
          <w:sz w:val="24"/>
          <w:szCs w:val="24"/>
          <w:lang w:val="fi-FI"/>
        </w:rPr>
        <w:tab/>
      </w:r>
    </w:p>
    <w:p w14:paraId="6F90A3FC" w14:textId="77777777" w:rsidR="00137A4E" w:rsidRPr="006058F3" w:rsidRDefault="00137A4E" w:rsidP="00137A4E">
      <w:pPr>
        <w:pStyle w:val="Standard"/>
        <w:jc w:val="both"/>
        <w:rPr>
          <w:rFonts w:eastAsia="Calibri"/>
          <w:sz w:val="24"/>
          <w:szCs w:val="24"/>
          <w:u w:val="single"/>
        </w:rPr>
      </w:pPr>
      <w:r w:rsidRPr="006058F3">
        <w:rPr>
          <w:rFonts w:eastAsia="Calibri"/>
          <w:sz w:val="24"/>
          <w:szCs w:val="24"/>
          <w:u w:val="single"/>
        </w:rPr>
        <w:t>5.4 Detailplaneeringu kooskõlastamine ja vastuvõtmine</w:t>
      </w:r>
    </w:p>
    <w:p w14:paraId="1AEFE0D4" w14:textId="3AF43526" w:rsidR="00137A4E" w:rsidRPr="006058F3" w:rsidRDefault="00137A4E" w:rsidP="00137A4E">
      <w:pPr>
        <w:pStyle w:val="Standard"/>
        <w:jc w:val="both"/>
        <w:rPr>
          <w:rFonts w:eastAsia="Calibri"/>
          <w:sz w:val="24"/>
          <w:szCs w:val="24"/>
        </w:rPr>
      </w:pPr>
      <w:r w:rsidRPr="006058F3">
        <w:rPr>
          <w:rFonts w:eastAsia="Calibri"/>
          <w:sz w:val="24"/>
          <w:szCs w:val="24"/>
        </w:rPr>
        <w:t>Detailplaneering esitada Hiiumaa Vallavalitsusele ametiasutustega kooskõlastamiseks ja vastuvõtmiseks digitaalselt</w:t>
      </w:r>
      <w:r w:rsidR="00792AF6">
        <w:rPr>
          <w:rFonts w:eastAsia="Calibri"/>
          <w:sz w:val="24"/>
          <w:szCs w:val="24"/>
        </w:rPr>
        <w:t xml:space="preserve"> </w:t>
      </w:r>
      <w:r w:rsidRPr="006058F3">
        <w:rPr>
          <w:rFonts w:eastAsia="Calibri"/>
          <w:sz w:val="24"/>
          <w:szCs w:val="24"/>
        </w:rPr>
        <w:t>allkirjastatud failide konteiner e-posti aadressile valitsus@hiiumaa.ee. Detailplaneering tuleb enne vastuvõtmist kooskõlastada maaüksuse omaniku, tehnovõrkude valdajate</w:t>
      </w:r>
      <w:r w:rsidR="00792AF6">
        <w:rPr>
          <w:rFonts w:eastAsia="Calibri"/>
          <w:sz w:val="24"/>
          <w:szCs w:val="24"/>
        </w:rPr>
        <w:t xml:space="preserve"> ja </w:t>
      </w:r>
      <w:r w:rsidRPr="006058F3">
        <w:rPr>
          <w:rFonts w:eastAsia="Calibri"/>
          <w:sz w:val="24"/>
          <w:szCs w:val="24"/>
        </w:rPr>
        <w:t>Päästeametiga.</w:t>
      </w:r>
    </w:p>
    <w:p w14:paraId="7F90D63D" w14:textId="77777777" w:rsidR="00137A4E" w:rsidRPr="006058F3" w:rsidRDefault="00137A4E" w:rsidP="00137A4E">
      <w:pPr>
        <w:pStyle w:val="Standard"/>
        <w:jc w:val="both"/>
        <w:rPr>
          <w:rFonts w:eastAsia="Calibri"/>
          <w:sz w:val="24"/>
          <w:szCs w:val="24"/>
        </w:rPr>
      </w:pPr>
    </w:p>
    <w:p w14:paraId="7277EF53" w14:textId="77777777" w:rsidR="00137A4E" w:rsidRPr="006058F3" w:rsidRDefault="00137A4E" w:rsidP="00137A4E">
      <w:pPr>
        <w:pStyle w:val="Standard"/>
        <w:jc w:val="both"/>
        <w:rPr>
          <w:rFonts w:eastAsia="Calibri"/>
          <w:sz w:val="24"/>
          <w:szCs w:val="24"/>
          <w:u w:val="single"/>
        </w:rPr>
      </w:pPr>
      <w:r w:rsidRPr="006058F3">
        <w:rPr>
          <w:rFonts w:eastAsia="Calibri"/>
          <w:sz w:val="24"/>
          <w:szCs w:val="24"/>
          <w:u w:val="single"/>
        </w:rPr>
        <w:t>5.5 Detailplaneeringu kehtestamine</w:t>
      </w:r>
    </w:p>
    <w:p w14:paraId="6B625C4B" w14:textId="11735620" w:rsidR="00137A4E" w:rsidRDefault="00137A4E" w:rsidP="005332E8">
      <w:pPr>
        <w:pStyle w:val="Standard"/>
        <w:jc w:val="both"/>
        <w:rPr>
          <w:rFonts w:eastAsia="Calibri"/>
          <w:sz w:val="24"/>
          <w:szCs w:val="24"/>
        </w:rPr>
      </w:pPr>
      <w:r w:rsidRPr="006058F3">
        <w:rPr>
          <w:rFonts w:eastAsia="Calibri"/>
          <w:sz w:val="24"/>
          <w:szCs w:val="24"/>
        </w:rPr>
        <w:t xml:space="preserve">Enne </w:t>
      </w:r>
      <w:r w:rsidRPr="00FE20BE">
        <w:rPr>
          <w:rFonts w:eastAsia="Calibri"/>
          <w:sz w:val="24"/>
          <w:szCs w:val="24"/>
        </w:rPr>
        <w:t>detailplaneeringu kehtestamist tuleb esitada Hiiumaa Vallavalitsusele kaks paberkandjal toimikut, mis sisaldavad digitaalset andmekandjat koos kõigi detailplaneeringu elektrooniliste materjalidega</w:t>
      </w:r>
      <w:r w:rsidR="00792AF6" w:rsidRPr="00FE20BE">
        <w:rPr>
          <w:rFonts w:eastAsia="Calibri"/>
          <w:sz w:val="24"/>
          <w:szCs w:val="24"/>
        </w:rPr>
        <w:t xml:space="preserve"> ja </w:t>
      </w:r>
      <w:r w:rsidR="00FE20BE" w:rsidRPr="00FE20BE">
        <w:rPr>
          <w:rFonts w:eastAsia="Calibri"/>
          <w:sz w:val="24"/>
          <w:szCs w:val="24"/>
        </w:rPr>
        <w:t>Planeeringute andmekogule esitamiseks nõuetekohane materjal.</w:t>
      </w:r>
    </w:p>
    <w:p w14:paraId="334E1133" w14:textId="77777777" w:rsidR="003301FD" w:rsidRPr="006058F3" w:rsidRDefault="003301FD" w:rsidP="005332E8">
      <w:pPr>
        <w:pStyle w:val="Standard"/>
        <w:jc w:val="both"/>
        <w:rPr>
          <w:rFonts w:eastAsia="Calibri"/>
          <w:sz w:val="24"/>
          <w:szCs w:val="24"/>
        </w:rPr>
      </w:pPr>
    </w:p>
    <w:p w14:paraId="377BA1E2" w14:textId="77777777" w:rsidR="00137A4E" w:rsidRPr="006058F3" w:rsidRDefault="00137A4E" w:rsidP="00137A4E">
      <w:pPr>
        <w:pStyle w:val="Standard"/>
        <w:tabs>
          <w:tab w:val="left" w:pos="284"/>
        </w:tabs>
        <w:jc w:val="both"/>
        <w:rPr>
          <w:rFonts w:eastAsia="Calibri"/>
          <w:sz w:val="24"/>
          <w:szCs w:val="24"/>
        </w:rPr>
      </w:pPr>
    </w:p>
    <w:p w14:paraId="1CFE1FAA" w14:textId="77777777" w:rsidR="00137A4E" w:rsidRPr="006058F3" w:rsidRDefault="00137A4E" w:rsidP="00137A4E">
      <w:pPr>
        <w:pStyle w:val="Standard"/>
        <w:tabs>
          <w:tab w:val="left" w:pos="284"/>
        </w:tabs>
        <w:jc w:val="both"/>
      </w:pPr>
      <w:r w:rsidRPr="006058F3">
        <w:rPr>
          <w:rFonts w:eastAsia="Calibri"/>
          <w:sz w:val="24"/>
          <w:szCs w:val="24"/>
        </w:rPr>
        <w:t>Lähteseisukohad koostas:</w:t>
      </w:r>
    </w:p>
    <w:p w14:paraId="5C1177F3" w14:textId="656F0270" w:rsidR="00137A4E" w:rsidRPr="006058F3" w:rsidRDefault="00792AF6" w:rsidP="00137A4E">
      <w:pPr>
        <w:pStyle w:val="Standard"/>
        <w:tabs>
          <w:tab w:val="left" w:pos="284"/>
        </w:tabs>
        <w:jc w:val="both"/>
        <w:rPr>
          <w:rFonts w:eastAsia="Calibri"/>
          <w:sz w:val="24"/>
          <w:szCs w:val="24"/>
        </w:rPr>
      </w:pPr>
      <w:r>
        <w:rPr>
          <w:rFonts w:eastAsia="Calibri"/>
          <w:sz w:val="24"/>
          <w:szCs w:val="24"/>
        </w:rPr>
        <w:t>Maiken Lukas</w:t>
      </w:r>
    </w:p>
    <w:p w14:paraId="25339226" w14:textId="09BEA1C2" w:rsidR="00137A4E" w:rsidRPr="006058F3" w:rsidRDefault="00792AF6" w:rsidP="00137A4E">
      <w:pPr>
        <w:pStyle w:val="Standard"/>
        <w:tabs>
          <w:tab w:val="left" w:pos="284"/>
        </w:tabs>
        <w:jc w:val="both"/>
        <w:rPr>
          <w:rFonts w:eastAsia="Calibri"/>
          <w:sz w:val="24"/>
          <w:szCs w:val="24"/>
        </w:rPr>
      </w:pPr>
      <w:r>
        <w:rPr>
          <w:rFonts w:eastAsia="Calibri"/>
          <w:sz w:val="24"/>
          <w:szCs w:val="24"/>
        </w:rPr>
        <w:t>planeeringuspetsialist</w:t>
      </w:r>
    </w:p>
    <w:p w14:paraId="226C7571" w14:textId="1E1E23A8" w:rsidR="00A7565D" w:rsidRPr="005A29AD" w:rsidRDefault="00792AF6" w:rsidP="005A29AD">
      <w:pPr>
        <w:pStyle w:val="Standard"/>
        <w:tabs>
          <w:tab w:val="left" w:pos="284"/>
        </w:tabs>
        <w:jc w:val="both"/>
        <w:rPr>
          <w:rStyle w:val="Hperlink"/>
          <w:color w:val="auto"/>
          <w:u w:val="none"/>
        </w:rPr>
      </w:pPr>
      <w:r>
        <w:rPr>
          <w:rFonts w:eastAsia="Calibri"/>
          <w:sz w:val="24"/>
          <w:szCs w:val="24"/>
        </w:rPr>
        <w:t>maiken.lukas</w:t>
      </w:r>
      <w:r w:rsidR="00137A4E" w:rsidRPr="006058F3">
        <w:rPr>
          <w:rFonts w:eastAsia="Calibri"/>
          <w:sz w:val="24"/>
          <w:szCs w:val="24"/>
        </w:rPr>
        <w:t>@hiiumaa.ee</w:t>
      </w:r>
    </w:p>
    <w:sectPr w:rsidR="00A7565D" w:rsidRPr="005A29AD" w:rsidSect="009B37EB">
      <w:headerReference w:type="first" r:id="rId12"/>
      <w:pgSz w:w="11906" w:h="16838"/>
      <w:pgMar w:top="1134" w:right="851"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BEC0F" w14:textId="77777777" w:rsidR="00CF5A36" w:rsidRDefault="00CF5A36" w:rsidP="00C93659">
      <w:r>
        <w:separator/>
      </w:r>
    </w:p>
  </w:endnote>
  <w:endnote w:type="continuationSeparator" w:id="0">
    <w:p w14:paraId="0D82BFC9" w14:textId="77777777" w:rsidR="00CF5A36" w:rsidRDefault="00CF5A36"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2D6D2" w14:textId="77777777" w:rsidR="00CF5A36" w:rsidRDefault="00CF5A36" w:rsidP="00C93659">
      <w:r>
        <w:separator/>
      </w:r>
    </w:p>
  </w:footnote>
  <w:footnote w:type="continuationSeparator" w:id="0">
    <w:p w14:paraId="6C69830C" w14:textId="77777777" w:rsidR="00CF5A36" w:rsidRDefault="00CF5A36"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8B48" w14:textId="77777777" w:rsidR="009B37EB" w:rsidRPr="009B37EB" w:rsidRDefault="009B37EB" w:rsidP="009B37EB">
    <w:pPr>
      <w:pStyle w:val="Pis"/>
      <w:jc w:val="right"/>
      <w:rPr>
        <w:sz w:val="24"/>
        <w:szCs w:val="24"/>
      </w:rPr>
    </w:pPr>
    <w:r w:rsidRPr="009B37EB">
      <w:rPr>
        <w:sz w:val="24"/>
        <w:szCs w:val="24"/>
      </w:rPr>
      <w:t>EELNÕU</w:t>
    </w:r>
  </w:p>
  <w:p w14:paraId="533F80F6" w14:textId="4E2744A5" w:rsidR="009B37EB" w:rsidRPr="009B37EB" w:rsidRDefault="009B37EB" w:rsidP="009B37EB">
    <w:pPr>
      <w:pStyle w:val="Pis"/>
      <w:jc w:val="right"/>
      <w:rPr>
        <w:sz w:val="24"/>
        <w:szCs w:val="24"/>
      </w:rPr>
    </w:pPr>
    <w:r w:rsidRPr="009B37EB">
      <w:rPr>
        <w:sz w:val="24"/>
        <w:szCs w:val="24"/>
      </w:rPr>
      <w:t>202</w:t>
    </w:r>
    <w:r w:rsidR="001B70FF">
      <w:rPr>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9176DD4"/>
    <w:multiLevelType w:val="hybridMultilevel"/>
    <w:tmpl w:val="1866681C"/>
    <w:lvl w:ilvl="0" w:tplc="C984791E">
      <w:start w:val="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686EAA"/>
    <w:multiLevelType w:val="hybridMultilevel"/>
    <w:tmpl w:val="70F020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9567A59"/>
    <w:multiLevelType w:val="hybridMultilevel"/>
    <w:tmpl w:val="762278AA"/>
    <w:lvl w:ilvl="0" w:tplc="0425000F">
      <w:start w:val="1"/>
      <w:numFmt w:val="decimal"/>
      <w:lvlText w:val="%1."/>
      <w:lvlJc w:val="left"/>
      <w:pPr>
        <w:ind w:left="36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2DA41B5D"/>
    <w:multiLevelType w:val="hybridMultilevel"/>
    <w:tmpl w:val="E2B4A5A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3"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4" w15:restartNumberingAfterBreak="0">
    <w:nsid w:val="34B00409"/>
    <w:multiLevelType w:val="hybridMultilevel"/>
    <w:tmpl w:val="EEB2E6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7" w15:restartNumberingAfterBreak="0">
    <w:nsid w:val="675B69E0"/>
    <w:multiLevelType w:val="multilevel"/>
    <w:tmpl w:val="2654DFE0"/>
    <w:lvl w:ilvl="0">
      <w:start w:val="3"/>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8" w15:restartNumberingAfterBreak="0">
    <w:nsid w:val="693E32F7"/>
    <w:multiLevelType w:val="hybridMultilevel"/>
    <w:tmpl w:val="F036D9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30"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D8B2440"/>
    <w:multiLevelType w:val="hybridMultilevel"/>
    <w:tmpl w:val="C2C8F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2095470010">
    <w:abstractNumId w:val="19"/>
  </w:num>
  <w:num w:numId="2" w16cid:durableId="1982345931">
    <w:abstractNumId w:val="20"/>
  </w:num>
  <w:num w:numId="3" w16cid:durableId="51344142">
    <w:abstractNumId w:val="26"/>
  </w:num>
  <w:num w:numId="4" w16cid:durableId="1857310557">
    <w:abstractNumId w:val="15"/>
  </w:num>
  <w:num w:numId="5" w16cid:durableId="1049038918">
    <w:abstractNumId w:val="25"/>
  </w:num>
  <w:num w:numId="6" w16cid:durableId="2019037181">
    <w:abstractNumId w:val="11"/>
  </w:num>
  <w:num w:numId="7" w16cid:durableId="60059186">
    <w:abstractNumId w:val="32"/>
  </w:num>
  <w:num w:numId="8" w16cid:durableId="1497259824">
    <w:abstractNumId w:val="0"/>
  </w:num>
  <w:num w:numId="9" w16cid:durableId="909193692">
    <w:abstractNumId w:val="22"/>
  </w:num>
  <w:num w:numId="10" w16cid:durableId="1706983037">
    <w:abstractNumId w:val="6"/>
  </w:num>
  <w:num w:numId="11" w16cid:durableId="1685089832">
    <w:abstractNumId w:val="9"/>
  </w:num>
  <w:num w:numId="12" w16cid:durableId="140267722">
    <w:abstractNumId w:val="24"/>
  </w:num>
  <w:num w:numId="13" w16cid:durableId="34089266">
    <w:abstractNumId w:val="17"/>
  </w:num>
  <w:num w:numId="14" w16cid:durableId="2026126978">
    <w:abstractNumId w:val="3"/>
  </w:num>
  <w:num w:numId="15" w16cid:durableId="209221353">
    <w:abstractNumId w:val="18"/>
  </w:num>
  <w:num w:numId="16" w16cid:durableId="534662513">
    <w:abstractNumId w:val="16"/>
  </w:num>
  <w:num w:numId="17" w16cid:durableId="1786345693">
    <w:abstractNumId w:val="30"/>
  </w:num>
  <w:num w:numId="18" w16cid:durableId="851073294">
    <w:abstractNumId w:val="29"/>
  </w:num>
  <w:num w:numId="19" w16cid:durableId="1480269434">
    <w:abstractNumId w:val="13"/>
  </w:num>
  <w:num w:numId="20" w16cid:durableId="1730834520">
    <w:abstractNumId w:val="7"/>
    <w:lvlOverride w:ilvl="0">
      <w:startOverride w:val="1"/>
    </w:lvlOverride>
  </w:num>
  <w:num w:numId="21" w16cid:durableId="237910964">
    <w:abstractNumId w:val="23"/>
  </w:num>
  <w:num w:numId="22" w16cid:durableId="1967463236">
    <w:abstractNumId w:val="1"/>
  </w:num>
  <w:num w:numId="23" w16cid:durableId="1417433419">
    <w:abstractNumId w:val="8"/>
  </w:num>
  <w:num w:numId="24" w16cid:durableId="1085877262">
    <w:abstractNumId w:val="5"/>
  </w:num>
  <w:num w:numId="25" w16cid:durableId="653028045">
    <w:abstractNumId w:val="21"/>
  </w:num>
  <w:num w:numId="26" w16cid:durableId="1592347808">
    <w:abstractNumId w:val="10"/>
  </w:num>
  <w:num w:numId="27" w16cid:durableId="1259294123">
    <w:abstractNumId w:val="12"/>
  </w:num>
  <w:num w:numId="28" w16cid:durableId="2015381202">
    <w:abstractNumId w:val="14"/>
  </w:num>
  <w:num w:numId="29" w16cid:durableId="1966539244">
    <w:abstractNumId w:val="27"/>
  </w:num>
  <w:num w:numId="30" w16cid:durableId="1905600761">
    <w:abstractNumId w:val="28"/>
  </w:num>
  <w:num w:numId="31" w16cid:durableId="117770907">
    <w:abstractNumId w:val="31"/>
  </w:num>
  <w:num w:numId="32" w16cid:durableId="1378117328">
    <w:abstractNumId w:val="4"/>
  </w:num>
  <w:num w:numId="33" w16cid:durableId="1700159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17074"/>
    <w:rsid w:val="00026C61"/>
    <w:rsid w:val="000403B2"/>
    <w:rsid w:val="00042F2E"/>
    <w:rsid w:val="00053894"/>
    <w:rsid w:val="0005771C"/>
    <w:rsid w:val="00066769"/>
    <w:rsid w:val="00074817"/>
    <w:rsid w:val="00074A30"/>
    <w:rsid w:val="000754F9"/>
    <w:rsid w:val="00077450"/>
    <w:rsid w:val="00082096"/>
    <w:rsid w:val="000B12C2"/>
    <w:rsid w:val="000D240E"/>
    <w:rsid w:val="000E405E"/>
    <w:rsid w:val="000F3630"/>
    <w:rsid w:val="001033EA"/>
    <w:rsid w:val="00106A1B"/>
    <w:rsid w:val="00117582"/>
    <w:rsid w:val="00126D58"/>
    <w:rsid w:val="0013051C"/>
    <w:rsid w:val="00137A4E"/>
    <w:rsid w:val="00152722"/>
    <w:rsid w:val="00157D64"/>
    <w:rsid w:val="0016645A"/>
    <w:rsid w:val="0017073B"/>
    <w:rsid w:val="00172ED1"/>
    <w:rsid w:val="00177098"/>
    <w:rsid w:val="0018036C"/>
    <w:rsid w:val="00183C8E"/>
    <w:rsid w:val="00186631"/>
    <w:rsid w:val="00195E03"/>
    <w:rsid w:val="001B70FF"/>
    <w:rsid w:val="001B7C0F"/>
    <w:rsid w:val="001C2C5D"/>
    <w:rsid w:val="001C655F"/>
    <w:rsid w:val="001C6CBF"/>
    <w:rsid w:val="001D2FDE"/>
    <w:rsid w:val="001D5BD2"/>
    <w:rsid w:val="001E1093"/>
    <w:rsid w:val="001E3010"/>
    <w:rsid w:val="001F10B5"/>
    <w:rsid w:val="00247426"/>
    <w:rsid w:val="002567B6"/>
    <w:rsid w:val="00260982"/>
    <w:rsid w:val="00285BF2"/>
    <w:rsid w:val="002962AD"/>
    <w:rsid w:val="002A13EE"/>
    <w:rsid w:val="002A6EAE"/>
    <w:rsid w:val="002B46C8"/>
    <w:rsid w:val="002B5196"/>
    <w:rsid w:val="002C4923"/>
    <w:rsid w:val="002D7FA4"/>
    <w:rsid w:val="002E20BB"/>
    <w:rsid w:val="002E24FA"/>
    <w:rsid w:val="002E55BC"/>
    <w:rsid w:val="002E5AD1"/>
    <w:rsid w:val="003150D0"/>
    <w:rsid w:val="00322045"/>
    <w:rsid w:val="003301FD"/>
    <w:rsid w:val="00345C67"/>
    <w:rsid w:val="00346275"/>
    <w:rsid w:val="0035044E"/>
    <w:rsid w:val="003520EB"/>
    <w:rsid w:val="00353DAA"/>
    <w:rsid w:val="003577A4"/>
    <w:rsid w:val="00372977"/>
    <w:rsid w:val="0037422B"/>
    <w:rsid w:val="00381798"/>
    <w:rsid w:val="003826E8"/>
    <w:rsid w:val="00382B13"/>
    <w:rsid w:val="003855D1"/>
    <w:rsid w:val="00386DC3"/>
    <w:rsid w:val="00394251"/>
    <w:rsid w:val="003A0E63"/>
    <w:rsid w:val="003A6801"/>
    <w:rsid w:val="003B14DF"/>
    <w:rsid w:val="003B4C9D"/>
    <w:rsid w:val="003B5A4E"/>
    <w:rsid w:val="003B6C6C"/>
    <w:rsid w:val="003C231F"/>
    <w:rsid w:val="003D6C50"/>
    <w:rsid w:val="0042334B"/>
    <w:rsid w:val="00426339"/>
    <w:rsid w:val="0045042D"/>
    <w:rsid w:val="00462D9F"/>
    <w:rsid w:val="00481A52"/>
    <w:rsid w:val="0049685D"/>
    <w:rsid w:val="004A42BB"/>
    <w:rsid w:val="004B660F"/>
    <w:rsid w:val="004C3D51"/>
    <w:rsid w:val="004C3EA7"/>
    <w:rsid w:val="004C4395"/>
    <w:rsid w:val="004D6C6B"/>
    <w:rsid w:val="004E49F8"/>
    <w:rsid w:val="004F72E5"/>
    <w:rsid w:val="005063C8"/>
    <w:rsid w:val="005228E4"/>
    <w:rsid w:val="00523ADF"/>
    <w:rsid w:val="00523E8E"/>
    <w:rsid w:val="005332E8"/>
    <w:rsid w:val="00537B01"/>
    <w:rsid w:val="0054204D"/>
    <w:rsid w:val="005469B0"/>
    <w:rsid w:val="005502C4"/>
    <w:rsid w:val="00572AC4"/>
    <w:rsid w:val="00574A6A"/>
    <w:rsid w:val="00575874"/>
    <w:rsid w:val="005807EB"/>
    <w:rsid w:val="00580E44"/>
    <w:rsid w:val="00581C81"/>
    <w:rsid w:val="00582D6E"/>
    <w:rsid w:val="00594F33"/>
    <w:rsid w:val="00596823"/>
    <w:rsid w:val="00597F3B"/>
    <w:rsid w:val="005A1E25"/>
    <w:rsid w:val="005A29AD"/>
    <w:rsid w:val="005A3803"/>
    <w:rsid w:val="005B14EC"/>
    <w:rsid w:val="005C324A"/>
    <w:rsid w:val="005C3A9D"/>
    <w:rsid w:val="005E41E2"/>
    <w:rsid w:val="005E6DF3"/>
    <w:rsid w:val="006004F2"/>
    <w:rsid w:val="00603A7D"/>
    <w:rsid w:val="00603F16"/>
    <w:rsid w:val="00604EA7"/>
    <w:rsid w:val="006058F3"/>
    <w:rsid w:val="00605ECC"/>
    <w:rsid w:val="00611BBD"/>
    <w:rsid w:val="006314A2"/>
    <w:rsid w:val="006325CB"/>
    <w:rsid w:val="006374FE"/>
    <w:rsid w:val="00640C80"/>
    <w:rsid w:val="00647D41"/>
    <w:rsid w:val="00650DD4"/>
    <w:rsid w:val="00663DD5"/>
    <w:rsid w:val="00671E29"/>
    <w:rsid w:val="00690760"/>
    <w:rsid w:val="00692D81"/>
    <w:rsid w:val="006A0C41"/>
    <w:rsid w:val="006A23F5"/>
    <w:rsid w:val="006A6C53"/>
    <w:rsid w:val="006A71B0"/>
    <w:rsid w:val="006B1CCA"/>
    <w:rsid w:val="006C4E7C"/>
    <w:rsid w:val="006D5FBE"/>
    <w:rsid w:val="006E12C7"/>
    <w:rsid w:val="006E3067"/>
    <w:rsid w:val="006E4295"/>
    <w:rsid w:val="006E769B"/>
    <w:rsid w:val="006F7CBF"/>
    <w:rsid w:val="007036BE"/>
    <w:rsid w:val="0071653F"/>
    <w:rsid w:val="00721F4C"/>
    <w:rsid w:val="007239EC"/>
    <w:rsid w:val="007313A6"/>
    <w:rsid w:val="00743117"/>
    <w:rsid w:val="0074504E"/>
    <w:rsid w:val="007451F4"/>
    <w:rsid w:val="00752219"/>
    <w:rsid w:val="00766142"/>
    <w:rsid w:val="00772F2D"/>
    <w:rsid w:val="00775A59"/>
    <w:rsid w:val="00775A65"/>
    <w:rsid w:val="00775DC8"/>
    <w:rsid w:val="007768A1"/>
    <w:rsid w:val="00776B5D"/>
    <w:rsid w:val="00777355"/>
    <w:rsid w:val="00791FE8"/>
    <w:rsid w:val="00792AF6"/>
    <w:rsid w:val="00796CE8"/>
    <w:rsid w:val="007A3125"/>
    <w:rsid w:val="007B5198"/>
    <w:rsid w:val="007B70FD"/>
    <w:rsid w:val="007C2D71"/>
    <w:rsid w:val="007C46FA"/>
    <w:rsid w:val="007C7133"/>
    <w:rsid w:val="007C7CB6"/>
    <w:rsid w:val="007D03B8"/>
    <w:rsid w:val="007D1379"/>
    <w:rsid w:val="007E32E4"/>
    <w:rsid w:val="007E38FB"/>
    <w:rsid w:val="007F2734"/>
    <w:rsid w:val="00823BFA"/>
    <w:rsid w:val="00825C98"/>
    <w:rsid w:val="00847B8C"/>
    <w:rsid w:val="008558F9"/>
    <w:rsid w:val="00860826"/>
    <w:rsid w:val="00867DCD"/>
    <w:rsid w:val="0087067B"/>
    <w:rsid w:val="0087401D"/>
    <w:rsid w:val="008756F5"/>
    <w:rsid w:val="00875E18"/>
    <w:rsid w:val="00876C2D"/>
    <w:rsid w:val="00882E9D"/>
    <w:rsid w:val="008831B5"/>
    <w:rsid w:val="00886BD1"/>
    <w:rsid w:val="00892605"/>
    <w:rsid w:val="008931FC"/>
    <w:rsid w:val="00894552"/>
    <w:rsid w:val="00895D43"/>
    <w:rsid w:val="008A05AF"/>
    <w:rsid w:val="008A5C18"/>
    <w:rsid w:val="008A6843"/>
    <w:rsid w:val="008A7D6B"/>
    <w:rsid w:val="008B06C9"/>
    <w:rsid w:val="008B764E"/>
    <w:rsid w:val="008C1A9F"/>
    <w:rsid w:val="008C3E35"/>
    <w:rsid w:val="008D5E79"/>
    <w:rsid w:val="008E167B"/>
    <w:rsid w:val="008E1EF0"/>
    <w:rsid w:val="008E3043"/>
    <w:rsid w:val="008E32E5"/>
    <w:rsid w:val="008E7FEF"/>
    <w:rsid w:val="009055CF"/>
    <w:rsid w:val="00913B39"/>
    <w:rsid w:val="00932B61"/>
    <w:rsid w:val="009420D8"/>
    <w:rsid w:val="00944265"/>
    <w:rsid w:val="0094672A"/>
    <w:rsid w:val="009662FD"/>
    <w:rsid w:val="00966B32"/>
    <w:rsid w:val="00980650"/>
    <w:rsid w:val="009A2C81"/>
    <w:rsid w:val="009B37EB"/>
    <w:rsid w:val="009B6701"/>
    <w:rsid w:val="009C07D3"/>
    <w:rsid w:val="009C1B64"/>
    <w:rsid w:val="009D25AB"/>
    <w:rsid w:val="009D5B46"/>
    <w:rsid w:val="009E47A6"/>
    <w:rsid w:val="009E5D2C"/>
    <w:rsid w:val="009E7791"/>
    <w:rsid w:val="00A20B8C"/>
    <w:rsid w:val="00A24679"/>
    <w:rsid w:val="00A25767"/>
    <w:rsid w:val="00A33AFC"/>
    <w:rsid w:val="00A35465"/>
    <w:rsid w:val="00A43F9C"/>
    <w:rsid w:val="00A441EF"/>
    <w:rsid w:val="00A4427B"/>
    <w:rsid w:val="00A44672"/>
    <w:rsid w:val="00A46FC9"/>
    <w:rsid w:val="00A47D40"/>
    <w:rsid w:val="00A50AA4"/>
    <w:rsid w:val="00A523E6"/>
    <w:rsid w:val="00A57083"/>
    <w:rsid w:val="00A60686"/>
    <w:rsid w:val="00A71006"/>
    <w:rsid w:val="00A752F4"/>
    <w:rsid w:val="00A7565D"/>
    <w:rsid w:val="00A81312"/>
    <w:rsid w:val="00AC304D"/>
    <w:rsid w:val="00AD1B79"/>
    <w:rsid w:val="00AD32A4"/>
    <w:rsid w:val="00AD78B5"/>
    <w:rsid w:val="00B003A6"/>
    <w:rsid w:val="00B1215C"/>
    <w:rsid w:val="00B20CCA"/>
    <w:rsid w:val="00B22163"/>
    <w:rsid w:val="00B3063A"/>
    <w:rsid w:val="00B32C66"/>
    <w:rsid w:val="00B44A85"/>
    <w:rsid w:val="00B45FF8"/>
    <w:rsid w:val="00B533E5"/>
    <w:rsid w:val="00B74855"/>
    <w:rsid w:val="00B75CAC"/>
    <w:rsid w:val="00B8015A"/>
    <w:rsid w:val="00BB2828"/>
    <w:rsid w:val="00BB5C84"/>
    <w:rsid w:val="00BC28D0"/>
    <w:rsid w:val="00BD46C6"/>
    <w:rsid w:val="00BD73A7"/>
    <w:rsid w:val="00BD743F"/>
    <w:rsid w:val="00BE2D34"/>
    <w:rsid w:val="00BE3121"/>
    <w:rsid w:val="00BE59E8"/>
    <w:rsid w:val="00BF40B5"/>
    <w:rsid w:val="00BF5B8C"/>
    <w:rsid w:val="00C04543"/>
    <w:rsid w:val="00C17ED8"/>
    <w:rsid w:val="00C2252E"/>
    <w:rsid w:val="00C243F8"/>
    <w:rsid w:val="00C65752"/>
    <w:rsid w:val="00C810D5"/>
    <w:rsid w:val="00C810E6"/>
    <w:rsid w:val="00C93659"/>
    <w:rsid w:val="00C96E58"/>
    <w:rsid w:val="00CA0EEF"/>
    <w:rsid w:val="00CA58F8"/>
    <w:rsid w:val="00CB1BFB"/>
    <w:rsid w:val="00CB2F2D"/>
    <w:rsid w:val="00CB2FD2"/>
    <w:rsid w:val="00CC2553"/>
    <w:rsid w:val="00CC690E"/>
    <w:rsid w:val="00CD09FD"/>
    <w:rsid w:val="00CD244D"/>
    <w:rsid w:val="00CE5A4E"/>
    <w:rsid w:val="00CE6E1E"/>
    <w:rsid w:val="00CF5A36"/>
    <w:rsid w:val="00D2397D"/>
    <w:rsid w:val="00D27EBE"/>
    <w:rsid w:val="00D35FD4"/>
    <w:rsid w:val="00D56083"/>
    <w:rsid w:val="00D57370"/>
    <w:rsid w:val="00D5751B"/>
    <w:rsid w:val="00D9110D"/>
    <w:rsid w:val="00D91725"/>
    <w:rsid w:val="00DB25F9"/>
    <w:rsid w:val="00DB5114"/>
    <w:rsid w:val="00DB584A"/>
    <w:rsid w:val="00DE511A"/>
    <w:rsid w:val="00DE750D"/>
    <w:rsid w:val="00DF3904"/>
    <w:rsid w:val="00E22D2F"/>
    <w:rsid w:val="00E236C8"/>
    <w:rsid w:val="00E30DD1"/>
    <w:rsid w:val="00E31356"/>
    <w:rsid w:val="00E31CB9"/>
    <w:rsid w:val="00E32064"/>
    <w:rsid w:val="00E403B4"/>
    <w:rsid w:val="00E46230"/>
    <w:rsid w:val="00E511E6"/>
    <w:rsid w:val="00E53AA6"/>
    <w:rsid w:val="00E73685"/>
    <w:rsid w:val="00E82E7E"/>
    <w:rsid w:val="00E93E43"/>
    <w:rsid w:val="00E953F7"/>
    <w:rsid w:val="00EE04A2"/>
    <w:rsid w:val="00EE1881"/>
    <w:rsid w:val="00EE3A96"/>
    <w:rsid w:val="00EF0B16"/>
    <w:rsid w:val="00EF76F4"/>
    <w:rsid w:val="00F06488"/>
    <w:rsid w:val="00F143DF"/>
    <w:rsid w:val="00F16440"/>
    <w:rsid w:val="00F203DE"/>
    <w:rsid w:val="00F2675C"/>
    <w:rsid w:val="00F37280"/>
    <w:rsid w:val="00F5450E"/>
    <w:rsid w:val="00F54A2F"/>
    <w:rsid w:val="00F54E57"/>
    <w:rsid w:val="00F650E0"/>
    <w:rsid w:val="00F663DC"/>
    <w:rsid w:val="00F83524"/>
    <w:rsid w:val="00F868A9"/>
    <w:rsid w:val="00F87283"/>
    <w:rsid w:val="00F912B6"/>
    <w:rsid w:val="00F92BB1"/>
    <w:rsid w:val="00FA2634"/>
    <w:rsid w:val="00FA537A"/>
    <w:rsid w:val="00FA61BE"/>
    <w:rsid w:val="00FA739D"/>
    <w:rsid w:val="00FA75A9"/>
    <w:rsid w:val="00FB290C"/>
    <w:rsid w:val="00FB6C97"/>
    <w:rsid w:val="00FB7553"/>
    <w:rsid w:val="00FD61B6"/>
    <w:rsid w:val="00FE20BE"/>
    <w:rsid w:val="00FE46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3D6C50"/>
    <w:pPr>
      <w:tabs>
        <w:tab w:val="left" w:pos="6521"/>
      </w:tabs>
      <w:autoSpaceDE/>
      <w:autoSpaceDN/>
    </w:pPr>
    <w:rPr>
      <w:rFonts w:eastAsia="Times New Roman"/>
      <w:sz w:val="24"/>
      <w:szCs w:val="20"/>
      <w:lang w:val="et-EE" w:eastAsia="en-US"/>
    </w:rPr>
  </w:style>
  <w:style w:type="paragraph" w:customStyle="1" w:styleId="Sisu">
    <w:name w:val="Sisu"/>
    <w:basedOn w:val="Kehatekst"/>
    <w:rsid w:val="003D6C50"/>
    <w:pPr>
      <w:autoSpaceDE/>
      <w:autoSpaceDN/>
      <w:spacing w:after="120"/>
      <w:jc w:val="both"/>
    </w:pPr>
    <w:rPr>
      <w:rFonts w:eastAsia="Times New Roman"/>
      <w:b/>
      <w:bCs/>
      <w:sz w:val="24"/>
      <w:szCs w:val="20"/>
      <w:lang w:val="et-EE" w:eastAsia="en-US"/>
    </w:rPr>
  </w:style>
  <w:style w:type="table" w:customStyle="1" w:styleId="Kontuurtabel1">
    <w:name w:val="Kontuurtabel1"/>
    <w:basedOn w:val="Normaaltabel"/>
    <w:next w:val="Kontuurtabel"/>
    <w:uiPriority w:val="39"/>
    <w:rsid w:val="009C0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rsid w:val="00D57370"/>
    <w:rPr>
      <w:color w:val="0000FF"/>
      <w:u w:val="single"/>
    </w:rPr>
  </w:style>
  <w:style w:type="character" w:styleId="Lahendamatamainimine">
    <w:name w:val="Unresolved Mention"/>
    <w:basedOn w:val="Liguvaikefont"/>
    <w:uiPriority w:val="99"/>
    <w:semiHidden/>
    <w:unhideWhenUsed/>
    <w:rsid w:val="00D57370"/>
    <w:rPr>
      <w:color w:val="605E5C"/>
      <w:shd w:val="clear" w:color="auto" w:fill="E1DFDD"/>
    </w:rPr>
  </w:style>
  <w:style w:type="paragraph" w:customStyle="1" w:styleId="Standard">
    <w:name w:val="Standard"/>
    <w:rsid w:val="00A7565D"/>
    <w:pPr>
      <w:suppressAutoHyphens/>
      <w:autoSpaceDN w:val="0"/>
      <w:spacing w:after="0" w:line="240" w:lineRule="auto"/>
      <w:textAlignment w:val="baseline"/>
    </w:pPr>
    <w:rPr>
      <w:rFonts w:ascii="Times New Roman" w:eastAsia="Times New Roman" w:hAnsi="Times New Roman"/>
      <w:sz w:val="20"/>
      <w:szCs w:val="20"/>
    </w:rPr>
  </w:style>
  <w:style w:type="paragraph" w:customStyle="1" w:styleId="Default">
    <w:name w:val="Default"/>
    <w:rsid w:val="00A7565D"/>
    <w:pPr>
      <w:autoSpaceDE w:val="0"/>
      <w:autoSpaceDN w:val="0"/>
      <w:adjustRightInd w:val="0"/>
      <w:spacing w:after="0" w:line="240" w:lineRule="auto"/>
    </w:pPr>
    <w:rPr>
      <w:rFonts w:ascii="Times New Roman" w:eastAsiaTheme="minorHAnsi" w:hAnsi="Times New Roman"/>
      <w:color w:val="000000"/>
      <w:sz w:val="24"/>
      <w:szCs w:val="24"/>
      <w:lang w:eastAsia="en-US"/>
    </w:rPr>
  </w:style>
  <w:style w:type="character" w:customStyle="1" w:styleId="fontstyle01">
    <w:name w:val="fontstyle01"/>
    <w:basedOn w:val="Liguvaikefont"/>
    <w:rsid w:val="00D2397D"/>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CE6E1E"/>
    <w:rPr>
      <w:sz w:val="16"/>
      <w:szCs w:val="16"/>
    </w:rPr>
  </w:style>
  <w:style w:type="paragraph" w:styleId="Kommentaaritekst">
    <w:name w:val="annotation text"/>
    <w:basedOn w:val="Normaallaad"/>
    <w:link w:val="KommentaaritekstMrk"/>
    <w:uiPriority w:val="99"/>
    <w:unhideWhenUsed/>
    <w:rsid w:val="00CE6E1E"/>
  </w:style>
  <w:style w:type="character" w:customStyle="1" w:styleId="KommentaaritekstMrk">
    <w:name w:val="Kommentaari tekst Märk"/>
    <w:basedOn w:val="Liguvaikefont"/>
    <w:link w:val="Kommentaaritekst"/>
    <w:uiPriority w:val="99"/>
    <w:rsid w:val="00CE6E1E"/>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CE6E1E"/>
    <w:rPr>
      <w:b/>
      <w:bCs/>
    </w:rPr>
  </w:style>
  <w:style w:type="character" w:customStyle="1" w:styleId="KommentaariteemaMrk">
    <w:name w:val="Kommentaari teema Märk"/>
    <w:basedOn w:val="KommentaaritekstMrk"/>
    <w:link w:val="Kommentaariteema"/>
    <w:uiPriority w:val="99"/>
    <w:semiHidden/>
    <w:rsid w:val="00CE6E1E"/>
    <w:rPr>
      <w:rFonts w:ascii="Times New Roman" w:hAnsi="Times New Roman"/>
      <w:b/>
      <w:bCs/>
      <w:sz w:val="20"/>
      <w:szCs w:val="20"/>
      <w:lang w:val="en-GB"/>
    </w:rPr>
  </w:style>
  <w:style w:type="paragraph" w:styleId="Normaallaadveeb">
    <w:name w:val="Normal (Web)"/>
    <w:basedOn w:val="Normaallaad"/>
    <w:uiPriority w:val="99"/>
    <w:unhideWhenUsed/>
    <w:rsid w:val="00775A59"/>
    <w:pPr>
      <w:autoSpaceDE/>
      <w:autoSpaceDN/>
      <w:spacing w:before="100" w:beforeAutospacing="1" w:after="100" w:afterAutospacing="1"/>
    </w:pPr>
    <w:rPr>
      <w:rFonts w:eastAsia="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878">
      <w:bodyDiv w:val="1"/>
      <w:marLeft w:val="0"/>
      <w:marRight w:val="0"/>
      <w:marTop w:val="0"/>
      <w:marBottom w:val="0"/>
      <w:divBdr>
        <w:top w:val="none" w:sz="0" w:space="0" w:color="auto"/>
        <w:left w:val="none" w:sz="0" w:space="0" w:color="auto"/>
        <w:bottom w:val="none" w:sz="0" w:space="0" w:color="auto"/>
        <w:right w:val="none" w:sz="0" w:space="0" w:color="auto"/>
      </w:divBdr>
    </w:div>
    <w:div w:id="78870589">
      <w:bodyDiv w:val="1"/>
      <w:marLeft w:val="0"/>
      <w:marRight w:val="0"/>
      <w:marTop w:val="0"/>
      <w:marBottom w:val="0"/>
      <w:divBdr>
        <w:top w:val="none" w:sz="0" w:space="0" w:color="auto"/>
        <w:left w:val="none" w:sz="0" w:space="0" w:color="auto"/>
        <w:bottom w:val="none" w:sz="0" w:space="0" w:color="auto"/>
        <w:right w:val="none" w:sz="0" w:space="0" w:color="auto"/>
      </w:divBdr>
    </w:div>
    <w:div w:id="198667538">
      <w:bodyDiv w:val="1"/>
      <w:marLeft w:val="0"/>
      <w:marRight w:val="0"/>
      <w:marTop w:val="0"/>
      <w:marBottom w:val="0"/>
      <w:divBdr>
        <w:top w:val="none" w:sz="0" w:space="0" w:color="auto"/>
        <w:left w:val="none" w:sz="0" w:space="0" w:color="auto"/>
        <w:bottom w:val="none" w:sz="0" w:space="0" w:color="auto"/>
        <w:right w:val="none" w:sz="0" w:space="0" w:color="auto"/>
      </w:divBdr>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26882012">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919289923">
      <w:bodyDiv w:val="1"/>
      <w:marLeft w:val="0"/>
      <w:marRight w:val="0"/>
      <w:marTop w:val="0"/>
      <w:marBottom w:val="0"/>
      <w:divBdr>
        <w:top w:val="none" w:sz="0" w:space="0" w:color="auto"/>
        <w:left w:val="none" w:sz="0" w:space="0" w:color="auto"/>
        <w:bottom w:val="none" w:sz="0" w:space="0" w:color="auto"/>
        <w:right w:val="none" w:sz="0" w:space="0" w:color="auto"/>
      </w:divBdr>
    </w:div>
    <w:div w:id="947739509">
      <w:bodyDiv w:val="1"/>
      <w:marLeft w:val="0"/>
      <w:marRight w:val="0"/>
      <w:marTop w:val="0"/>
      <w:marBottom w:val="0"/>
      <w:divBdr>
        <w:top w:val="none" w:sz="0" w:space="0" w:color="auto"/>
        <w:left w:val="none" w:sz="0" w:space="0" w:color="auto"/>
        <w:bottom w:val="none" w:sz="0" w:space="0" w:color="auto"/>
        <w:right w:val="none" w:sz="0" w:space="0" w:color="auto"/>
      </w:divBdr>
    </w:div>
    <w:div w:id="965159560">
      <w:bodyDiv w:val="1"/>
      <w:marLeft w:val="0"/>
      <w:marRight w:val="0"/>
      <w:marTop w:val="0"/>
      <w:marBottom w:val="0"/>
      <w:divBdr>
        <w:top w:val="none" w:sz="0" w:space="0" w:color="auto"/>
        <w:left w:val="none" w:sz="0" w:space="0" w:color="auto"/>
        <w:bottom w:val="none" w:sz="0" w:space="0" w:color="auto"/>
        <w:right w:val="none" w:sz="0" w:space="0" w:color="auto"/>
      </w:divBdr>
    </w:div>
    <w:div w:id="1285425782">
      <w:bodyDiv w:val="1"/>
      <w:marLeft w:val="0"/>
      <w:marRight w:val="0"/>
      <w:marTop w:val="0"/>
      <w:marBottom w:val="0"/>
      <w:divBdr>
        <w:top w:val="none" w:sz="0" w:space="0" w:color="auto"/>
        <w:left w:val="none" w:sz="0" w:space="0" w:color="auto"/>
        <w:bottom w:val="none" w:sz="0" w:space="0" w:color="auto"/>
        <w:right w:val="none" w:sz="0" w:space="0" w:color="auto"/>
      </w:divBdr>
    </w:div>
    <w:div w:id="1344671399">
      <w:bodyDiv w:val="1"/>
      <w:marLeft w:val="0"/>
      <w:marRight w:val="0"/>
      <w:marTop w:val="0"/>
      <w:marBottom w:val="0"/>
      <w:divBdr>
        <w:top w:val="none" w:sz="0" w:space="0" w:color="auto"/>
        <w:left w:val="none" w:sz="0" w:space="0" w:color="auto"/>
        <w:bottom w:val="none" w:sz="0" w:space="0" w:color="auto"/>
        <w:right w:val="none" w:sz="0" w:space="0" w:color="auto"/>
      </w:divBdr>
    </w:div>
    <w:div w:id="1412581454">
      <w:bodyDiv w:val="1"/>
      <w:marLeft w:val="0"/>
      <w:marRight w:val="0"/>
      <w:marTop w:val="0"/>
      <w:marBottom w:val="0"/>
      <w:divBdr>
        <w:top w:val="none" w:sz="0" w:space="0" w:color="auto"/>
        <w:left w:val="none" w:sz="0" w:space="0" w:color="auto"/>
        <w:bottom w:val="none" w:sz="0" w:space="0" w:color="auto"/>
        <w:right w:val="none" w:sz="0" w:space="0" w:color="auto"/>
      </w:divBdr>
    </w:div>
    <w:div w:id="1420325523">
      <w:bodyDiv w:val="1"/>
      <w:marLeft w:val="0"/>
      <w:marRight w:val="0"/>
      <w:marTop w:val="0"/>
      <w:marBottom w:val="0"/>
      <w:divBdr>
        <w:top w:val="none" w:sz="0" w:space="0" w:color="auto"/>
        <w:left w:val="none" w:sz="0" w:space="0" w:color="auto"/>
        <w:bottom w:val="none" w:sz="0" w:space="0" w:color="auto"/>
        <w:right w:val="none" w:sz="0" w:space="0" w:color="auto"/>
      </w:divBdr>
    </w:div>
    <w:div w:id="1540246079">
      <w:bodyDiv w:val="1"/>
      <w:marLeft w:val="0"/>
      <w:marRight w:val="0"/>
      <w:marTop w:val="0"/>
      <w:marBottom w:val="0"/>
      <w:divBdr>
        <w:top w:val="none" w:sz="0" w:space="0" w:color="auto"/>
        <w:left w:val="none" w:sz="0" w:space="0" w:color="auto"/>
        <w:bottom w:val="none" w:sz="0" w:space="0" w:color="auto"/>
        <w:right w:val="none" w:sz="0" w:space="0" w:color="auto"/>
      </w:divBdr>
    </w:div>
    <w:div w:id="1656180084">
      <w:bodyDiv w:val="1"/>
      <w:marLeft w:val="0"/>
      <w:marRight w:val="0"/>
      <w:marTop w:val="0"/>
      <w:marBottom w:val="0"/>
      <w:divBdr>
        <w:top w:val="none" w:sz="0" w:space="0" w:color="auto"/>
        <w:left w:val="none" w:sz="0" w:space="0" w:color="auto"/>
        <w:bottom w:val="none" w:sz="0" w:space="0" w:color="auto"/>
        <w:right w:val="none" w:sz="0" w:space="0" w:color="auto"/>
      </w:divBdr>
    </w:div>
    <w:div w:id="1657226930">
      <w:bodyDiv w:val="1"/>
      <w:marLeft w:val="0"/>
      <w:marRight w:val="0"/>
      <w:marTop w:val="0"/>
      <w:marBottom w:val="0"/>
      <w:divBdr>
        <w:top w:val="none" w:sz="0" w:space="0" w:color="auto"/>
        <w:left w:val="none" w:sz="0" w:space="0" w:color="auto"/>
        <w:bottom w:val="none" w:sz="0" w:space="0" w:color="auto"/>
        <w:right w:val="none" w:sz="0" w:space="0" w:color="auto"/>
      </w:divBdr>
    </w:div>
    <w:div w:id="1863124978">
      <w:bodyDiv w:val="1"/>
      <w:marLeft w:val="0"/>
      <w:marRight w:val="0"/>
      <w:marTop w:val="0"/>
      <w:marBottom w:val="0"/>
      <w:divBdr>
        <w:top w:val="none" w:sz="0" w:space="0" w:color="auto"/>
        <w:left w:val="none" w:sz="0" w:space="0" w:color="auto"/>
        <w:bottom w:val="none" w:sz="0" w:space="0" w:color="auto"/>
        <w:right w:val="none" w:sz="0" w:space="0" w:color="auto"/>
      </w:divBdr>
    </w:div>
    <w:div w:id="19407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4A3ED42F018249B9B9F5AE0E3ADA41" ma:contentTypeVersion="8" ma:contentTypeDescription="Create a new document." ma:contentTypeScope="" ma:versionID="a22b3dec0694804529208e97682e5b67">
  <xsd:schema xmlns:xsd="http://www.w3.org/2001/XMLSchema" xmlns:xs="http://www.w3.org/2001/XMLSchema" xmlns:p="http://schemas.microsoft.com/office/2006/metadata/properties" xmlns:ns3="0a2501f2-d5a4-4c01-afee-844831322da5" targetNamespace="http://schemas.microsoft.com/office/2006/metadata/properties" ma:root="true" ma:fieldsID="4a92a8d31092c723f1612308d6679643" ns3:_="">
    <xsd:import namespace="0a2501f2-d5a4-4c01-afee-844831322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501f2-d5a4-4c01-afee-844831322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2501f2-d5a4-4c01-afee-844831322da5" xsi:nil="true"/>
  </documentManagement>
</p:properties>
</file>

<file path=customXml/itemProps1.xml><?xml version="1.0" encoding="utf-8"?>
<ds:datastoreItem xmlns:ds="http://schemas.openxmlformats.org/officeDocument/2006/customXml" ds:itemID="{17635F37-92A5-43A4-91F8-F64C060953EF}">
  <ds:schemaRefs>
    <ds:schemaRef ds:uri="http://schemas.microsoft.com/sharepoint/v3/contenttype/forms"/>
  </ds:schemaRefs>
</ds:datastoreItem>
</file>

<file path=customXml/itemProps2.xml><?xml version="1.0" encoding="utf-8"?>
<ds:datastoreItem xmlns:ds="http://schemas.openxmlformats.org/officeDocument/2006/customXml" ds:itemID="{7731107A-D1DB-42D3-A036-2F8815C8F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501f2-d5a4-4c01-afee-844831322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AE038-9D40-4A4E-B76F-F45E26B67504}">
  <ds:schemaRefs>
    <ds:schemaRef ds:uri="http://schemas.microsoft.com/office/infopath/2007/PartnerControls"/>
    <ds:schemaRef ds:uri="http://schemas.microsoft.com/office/2006/documentManagement/types"/>
    <ds:schemaRef ds:uri="0a2501f2-d5a4-4c01-afee-844831322da5"/>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1219</Words>
  <Characters>10359</Characters>
  <Application>Microsoft Office Word</Application>
  <DocSecurity>0</DocSecurity>
  <Lines>86</Lines>
  <Paragraphs>23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Maiken Lukas</cp:lastModifiedBy>
  <cp:revision>28</cp:revision>
  <cp:lastPrinted>2023-11-15T11:10:00Z</cp:lastPrinted>
  <dcterms:created xsi:type="dcterms:W3CDTF">2023-11-20T06:54:00Z</dcterms:created>
  <dcterms:modified xsi:type="dcterms:W3CDTF">2024-03-28T14:33:00Z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0x010100904A3ED42F018249B9B9F5AE0E3ADA41</vt:lpwstr>
  </property>
</Properties>
</file>